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Титульний аркуш Повідомлення (Повідомлення про інформацію)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5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05.05.2021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(дата реєстрації емітентом електронного документа)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№ 38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(вихідний реєстраційний номер електронного документа)</w:t>
            </w:r>
          </w:p>
        </w:tc>
      </w:tr>
    </w:tbl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1058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затвердженого рішенням Національної комісії з цінних паперів та фондового ринку від 03 грудня 2013 року № 28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26, зареєстрованого в Міністерстві юстиції України 24 грудня 2013 року за № 2180/24712 (із змінами).</w:t>
            </w:r>
          </w:p>
        </w:tc>
      </w:tr>
    </w:tbl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140"/>
        <w:gridCol w:w="236"/>
        <w:gridCol w:w="1354"/>
        <w:gridCol w:w="236"/>
        <w:gridCol w:w="4654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Директор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Бурка Ярослав Васильович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(посада)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(підпис)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65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(прізвище та ініціали керівника або уповноваженої особи емітента)</w:t>
            </w:r>
          </w:p>
        </w:tc>
      </w:tr>
    </w:tbl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Особлива інформація (інформація про іпотечні цінні папери, сертифікати фонду операцій з нерухомістю) емітента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І. Загальні відомості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1. Повне найменування емітента: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Приватне акціонерне товариство "Кар'єроуправління."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2. Організаційно-правова форма: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</w:r>
      <w:r>
        <w:rPr>
          <w:rFonts w:ascii="Times New Roman CYR" w:hAnsi="Times New Roman CYR" w:cs="Times New Roman CYR"/>
          <w:sz w:val="24"/>
          <w:szCs w:val="24"/>
        </w:rPr>
        <w:t>Приватне акціонерне товариство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3. Місцезнаходження: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81082, Львівська обл., с. Зелiв, вул. Нова, буд., 1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4. Ідентифікаційний код юридичної особи: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05505526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5. Міжміський код та телефон, факс: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(032) 2472927, (032) 2472927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6. Адреса електронної пошти: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epz.</w:t>
      </w:r>
      <w:r>
        <w:rPr>
          <w:rFonts w:ascii="Times New Roman CYR" w:hAnsi="Times New Roman CYR" w:cs="Times New Roman CYR"/>
          <w:sz w:val="24"/>
          <w:szCs w:val="24"/>
        </w:rPr>
        <w:t>karyer@gmail.com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7.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проводить діяльність з оп</w:t>
      </w:r>
      <w:r>
        <w:rPr>
          <w:rFonts w:ascii="Times New Roman CYR" w:hAnsi="Times New Roman CYR" w:cs="Times New Roman CYR"/>
          <w:sz w:val="24"/>
          <w:szCs w:val="24"/>
        </w:rPr>
        <w:t>рилюднення регульованої інформації від імені учасника фондового ринку (у разі здійснення оприлюднення):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>Державна установа "Агентство з розвитку інфраструктури фондового ринку України", 21676262, Україна, DR/00001/APA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8. Найменування, ідентифікаційний код </w:t>
      </w:r>
      <w:r>
        <w:rPr>
          <w:rFonts w:ascii="Times New Roman CYR" w:hAnsi="Times New Roman CYR" w:cs="Times New Roman CYR"/>
          <w:sz w:val="24"/>
          <w:szCs w:val="24"/>
        </w:rPr>
        <w:t>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особи, яка здійснює подання звітності та/або адміністративних даних до Національної комісії</w:t>
      </w:r>
      <w:r>
        <w:rPr>
          <w:rFonts w:ascii="Times New Roman CYR" w:hAnsi="Times New Roman CYR" w:cs="Times New Roman CYR"/>
          <w:sz w:val="24"/>
          <w:szCs w:val="24"/>
        </w:rPr>
        <w:t xml:space="preserve"> з цінних паперів та фондового ринку (у разі, якщо емітент не подає Інформацію до Національної комісії з цінних паперів та фондового ринку безпосередньо):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ab/>
        <w:t xml:space="preserve">Державна установа "Агентство з розвитку інфраструктури фондового ринку України", 21676262, Україна, </w:t>
      </w:r>
      <w:r>
        <w:rPr>
          <w:rFonts w:ascii="Times New Roman CYR" w:hAnsi="Times New Roman CYR" w:cs="Times New Roman CYR"/>
          <w:sz w:val="24"/>
          <w:szCs w:val="24"/>
        </w:rPr>
        <w:t>DR/00002/ARM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ІІ. Дані про дату та місце оприлюднення Повідомлення (Повідомлення про інформацію) 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450"/>
        <w:gridCol w:w="4130"/>
        <w:gridCol w:w="20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Повідомлення розміщено на власному веб-сайті учасника фондового ринку</w:t>
            </w:r>
          </w:p>
        </w:tc>
        <w:tc>
          <w:tcPr>
            <w:tcW w:w="41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http://05505526.infosite.com.ua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05.05.2021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4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4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(URL-адреса веб-сайту)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(дата)</w:t>
            </w:r>
          </w:p>
        </w:tc>
      </w:tr>
    </w:tbl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  <w:sectPr w:rsidR="00000000">
          <w:pgSz w:w="12240" w:h="15840"/>
          <w:pgMar w:top="850" w:right="850" w:bottom="850" w:left="850" w:header="708" w:footer="708" w:gutter="0"/>
          <w:cols w:space="720"/>
          <w:noEndnote/>
        </w:sectPr>
      </w:pP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Відомості про прийняття рішення про попереднє надання згоди на вчинення значних правочинів</w:t>
      </w:r>
    </w:p>
    <w:p w:rsidR="00000000" w:rsidRDefault="003C4C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-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762"/>
        <w:gridCol w:w="1300"/>
        <w:gridCol w:w="2500"/>
        <w:gridCol w:w="2500"/>
        <w:gridCol w:w="3400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Дата прийняття рішення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Гранична сукупна вартість правочинів (тис.грн)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Вартість активів емітента за даними останньої річної фінансової звітності (тис.грн)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Спів</w:t>
            </w: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відношення граничної сукупної вартості правочинів до вартості активів емітента за даними останньої річної фінансової звітності (у відсотках)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4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30.04.2021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5 523,7</w:t>
            </w:r>
          </w:p>
        </w:tc>
        <w:tc>
          <w:tcPr>
            <w:tcW w:w="2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22 095</w:t>
            </w:r>
          </w:p>
        </w:tc>
        <w:tc>
          <w:tcPr>
            <w:tcW w:w="3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2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Зміст інформації: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0462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Дата прийняття загальними зборами приватного акці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онерного товариства рішення про попереднє надання згоди на вчинення значних правочинів: 30 квітня 2021 року.</w:t>
            </w:r>
          </w:p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Відомості щодо правочинів:</w:t>
            </w:r>
          </w:p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- гранична сукупна вартість правочинів: не більше 5 523,7 тис. гривень.</w:t>
            </w:r>
          </w:p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- характер правочинів: роботи або послуги, не обмежуючись правочинами щодо вчинення змін до чинних договорів, укладення нових договорів про рефінансування або кредитування, правочинів на залучення інвестицій в модернізацію або будівництво виробничих потужн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остей та приміщень, правочинів про надання нерухомого і рухомого майна ПрАТ "Кар'єроуправління." у забезпечення або виконання зобов'язань, правочинів щодо купівлі товарів, правочинів по відчуженню та придбанню майна, договорів купівлі-продажу, передачі без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оплатно, дарування, обміну, здавання в оренду юридичним та фізичним особам підприємницьким товариствам засобів виробництва та інших матеріальних цінностей.</w:t>
            </w:r>
          </w:p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- вартість активів емітента за даними останньої річної фінансової звітності: 22 095 тис. гривень.</w:t>
            </w:r>
          </w:p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співвідношення граничної сукупної вартості правочинів до вартості активів емітента за даними останньої річної фінансової звітності (у відсотках): 25%.</w:t>
            </w:r>
          </w:p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Загальна кількість голосуючих акцій - 632 307 штук.</w:t>
            </w:r>
          </w:p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Кількість голосуючих акцій, що зареєстровані для учас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ті у зборах - 626 889 штук.</w:t>
            </w:r>
          </w:p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Кількість голосуючих акцій, що проголосували "за" та "проти" прийняття рішення:</w:t>
            </w:r>
          </w:p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"ЗА" прийняття рішення подано 413 362 голосів (акцій);</w:t>
            </w:r>
          </w:p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"ПРОТИ" прийняття рішення подано 213 527 голосів (акцій).</w:t>
            </w:r>
          </w:p>
          <w:p w:rsidR="00000000" w:rsidRDefault="003C4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</w:tbl>
    <w:p w:rsidR="003C4C66" w:rsidRDefault="003C4C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</w:p>
    <w:sectPr w:rsidR="003C4C66">
      <w:pgSz w:w="12240" w:h="15840"/>
      <w:pgMar w:top="850" w:right="850" w:bottom="850" w:left="1400" w:header="708" w:footer="708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C20C6"/>
    <w:rsid w:val="002C20C6"/>
    <w:rsid w:val="003C4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2810</Words>
  <Characters>1603</Characters>
  <Application>Microsoft Office Word</Application>
  <DocSecurity>0</DocSecurity>
  <Lines>13</Lines>
  <Paragraphs>8</Paragraphs>
  <ScaleCrop>false</ScaleCrop>
  <Company/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Urij</dc:creator>
  <cp:lastModifiedBy>Urij</cp:lastModifiedBy>
  <cp:revision>2</cp:revision>
  <dcterms:created xsi:type="dcterms:W3CDTF">2021-05-05T15:01:00Z</dcterms:created>
  <dcterms:modified xsi:type="dcterms:W3CDTF">2021-05-05T15:01:00Z</dcterms:modified>
</cp:coreProperties>
</file>