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F64581">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Титульний аркуш</w:t>
      </w:r>
    </w:p>
    <w:p w:rsidR="00000000" w:rsidRDefault="00F64581">
      <w:pPr>
        <w:widowControl w:val="0"/>
        <w:autoSpaceDE w:val="0"/>
        <w:autoSpaceDN w:val="0"/>
        <w:adjustRightInd w:val="0"/>
        <w:spacing w:after="0" w:line="240" w:lineRule="auto"/>
        <w:jc w:val="center"/>
        <w:rPr>
          <w:rFonts w:ascii="Times New Roman CYR" w:hAnsi="Times New Roman CYR" w:cs="Times New Roman CYR"/>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0"/>
      </w:tblGrid>
      <w:tr w:rsidR="00000000">
        <w:tblPrEx>
          <w:tblCellMar>
            <w:top w:w="0" w:type="dxa"/>
            <w:bottom w:w="0" w:type="dxa"/>
          </w:tblCellMar>
        </w:tblPrEx>
        <w:trPr>
          <w:trHeight w:val="300"/>
        </w:trPr>
        <w:tc>
          <w:tcPr>
            <w:tcW w:w="5500" w:type="dxa"/>
            <w:tcBorders>
              <w:top w:val="nil"/>
              <w:left w:val="nil"/>
              <w:bottom w:val="single" w:sz="6" w:space="0" w:color="auto"/>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12.04.2021</w:t>
            </w:r>
          </w:p>
        </w:tc>
      </w:tr>
      <w:tr w:rsidR="00000000">
        <w:tblPrEx>
          <w:tblCellMar>
            <w:top w:w="0" w:type="dxa"/>
            <w:bottom w:w="0" w:type="dxa"/>
          </w:tblCellMar>
        </w:tblPrEx>
        <w:trPr>
          <w:trHeight w:val="300"/>
        </w:trPr>
        <w:tc>
          <w:tcPr>
            <w:tcW w:w="55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(дата реєстрації емітентом електронного документа)</w:t>
            </w:r>
          </w:p>
        </w:tc>
      </w:tr>
      <w:tr w:rsidR="00000000">
        <w:tblPrEx>
          <w:tblCellMar>
            <w:top w:w="0" w:type="dxa"/>
            <w:bottom w:w="0" w:type="dxa"/>
          </w:tblCellMar>
        </w:tblPrEx>
        <w:trPr>
          <w:trHeight w:val="300"/>
        </w:trPr>
        <w:tc>
          <w:tcPr>
            <w:tcW w:w="5500" w:type="dxa"/>
            <w:tcBorders>
              <w:top w:val="nil"/>
              <w:left w:val="nil"/>
              <w:bottom w:val="single" w:sz="6" w:space="0" w:color="auto"/>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6</w:t>
            </w:r>
          </w:p>
        </w:tc>
      </w:tr>
      <w:tr w:rsidR="00000000">
        <w:tblPrEx>
          <w:tblCellMar>
            <w:top w:w="0" w:type="dxa"/>
            <w:bottom w:w="0" w:type="dxa"/>
          </w:tblCellMar>
        </w:tblPrEx>
        <w:trPr>
          <w:trHeight w:val="300"/>
        </w:trPr>
        <w:tc>
          <w:tcPr>
            <w:tcW w:w="55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(вихідний реєстраційний номер електронного документа)</w:t>
            </w: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0"/>
          <w:szCs w:val="20"/>
        </w:rPr>
        <w:tab/>
      </w:r>
      <w:r>
        <w:rPr>
          <w:rFonts w:ascii="Times New Roman CYR" w:hAnsi="Times New Roman CYR" w:cs="Times New Roman CYR"/>
          <w:sz w:val="24"/>
          <w:szCs w:val="24"/>
        </w:rPr>
        <w:t xml:space="preserve">Підтверджую ідентичність та достовірність інформації, що розкрита відповідно до вимог Положення про розкриття </w:t>
      </w:r>
      <w:r>
        <w:rPr>
          <w:rFonts w:ascii="Times New Roman CYR" w:hAnsi="Times New Roman CYR" w:cs="Times New Roman CYR"/>
          <w:sz w:val="24"/>
          <w:szCs w:val="24"/>
        </w:rPr>
        <w:t>інформації емітентами цінних паперів, затвердженого рішенням Національної комісії з цінних паперів та фондового ринку від 03 грудня 2013 року № 2826, зареєстрованого в Міністерстві юстиції України 24 грудня 2013 року за № 2180/24712 (із змінами) (далі - По</w:t>
      </w:r>
      <w:r>
        <w:rPr>
          <w:rFonts w:ascii="Times New Roman CYR" w:hAnsi="Times New Roman CYR" w:cs="Times New Roman CYR"/>
          <w:sz w:val="24"/>
          <w:szCs w:val="24"/>
        </w:rPr>
        <w:t>ложення).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640"/>
        <w:gridCol w:w="236"/>
        <w:gridCol w:w="1354"/>
        <w:gridCol w:w="236"/>
        <w:gridCol w:w="4654"/>
      </w:tblGrid>
      <w:tr w:rsidR="00000000">
        <w:tblPrEx>
          <w:tblCellMar>
            <w:top w:w="0" w:type="dxa"/>
            <w:bottom w:w="0" w:type="dxa"/>
          </w:tblCellMar>
        </w:tblPrEx>
        <w:trPr>
          <w:trHeight w:val="200"/>
        </w:trPr>
        <w:tc>
          <w:tcPr>
            <w:tcW w:w="3640" w:type="dxa"/>
            <w:tcBorders>
              <w:top w:val="nil"/>
              <w:left w:val="nil"/>
              <w:bottom w:val="single" w:sz="6" w:space="0" w:color="auto"/>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Директор</w:t>
            </w:r>
          </w:p>
        </w:tc>
        <w:tc>
          <w:tcPr>
            <w:tcW w:w="216" w:type="dxa"/>
            <w:tcBorders>
              <w:top w:val="nil"/>
              <w:left w:val="nil"/>
              <w:bottom w:val="nil"/>
              <w:right w:val="nil"/>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354" w:type="dxa"/>
            <w:tcBorders>
              <w:top w:val="nil"/>
              <w:left w:val="nil"/>
              <w:bottom w:val="single" w:sz="6" w:space="0" w:color="auto"/>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16" w:type="dxa"/>
            <w:tcBorders>
              <w:top w:val="nil"/>
              <w:left w:val="nil"/>
              <w:bottom w:val="nil"/>
              <w:right w:val="nil"/>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654" w:type="dxa"/>
            <w:tcBorders>
              <w:top w:val="nil"/>
              <w:left w:val="nil"/>
              <w:bottom w:val="single" w:sz="6" w:space="0" w:color="auto"/>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Роднєнков Володимир Володимирович</w:t>
            </w:r>
          </w:p>
        </w:tc>
      </w:tr>
      <w:tr w:rsidR="00000000">
        <w:tblPrEx>
          <w:tblCellMar>
            <w:top w:w="0" w:type="dxa"/>
            <w:bottom w:w="0" w:type="dxa"/>
          </w:tblCellMar>
        </w:tblPrEx>
        <w:trPr>
          <w:trHeight w:val="200"/>
        </w:trPr>
        <w:tc>
          <w:tcPr>
            <w:tcW w:w="3640" w:type="dxa"/>
            <w:tcBorders>
              <w:top w:val="nil"/>
              <w:left w:val="nil"/>
              <w:bottom w:val="nil"/>
              <w:right w:val="nil"/>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216" w:type="dxa"/>
            <w:tcBorders>
              <w:top w:val="nil"/>
              <w:left w:val="nil"/>
              <w:bottom w:val="nil"/>
              <w:right w:val="nil"/>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1354" w:type="dxa"/>
            <w:tcBorders>
              <w:top w:val="nil"/>
              <w:left w:val="nil"/>
              <w:bottom w:val="nil"/>
              <w:right w:val="nil"/>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(підпис)</w:t>
            </w:r>
          </w:p>
        </w:tc>
        <w:tc>
          <w:tcPr>
            <w:tcW w:w="216" w:type="dxa"/>
            <w:tcBorders>
              <w:top w:val="nil"/>
              <w:left w:val="nil"/>
              <w:bottom w:val="nil"/>
              <w:right w:val="nil"/>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4654" w:type="dxa"/>
            <w:tcBorders>
              <w:top w:val="nil"/>
              <w:left w:val="nil"/>
              <w:bottom w:val="nil"/>
              <w:right w:val="nil"/>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(прізвище та ініціали керівника або уповноваженої особи емітента)</w:t>
            </w: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Річна інформація емітента цінних паперів за 2020 рік</w:t>
      </w: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I. Загальні відомості</w:t>
      </w: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Повне найменування емітента: Приватне акцiонерне товариство "Березаньпродтовари"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Організаційно-правова форма: Приватне акціонерне товариство</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 00378603</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Місцезнаходження: 07540, Київська обл., Баришiвський р-н</w:t>
      </w:r>
      <w:r>
        <w:rPr>
          <w:rFonts w:ascii="Times New Roman CYR" w:hAnsi="Times New Roman CYR" w:cs="Times New Roman CYR"/>
          <w:sz w:val="24"/>
          <w:szCs w:val="24"/>
        </w:rPr>
        <w:t>, м.Березань, вул.Шевченкiв шлях,буд.157</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Міжміський код, телефон та факс: (04576)6-27-69, (04576)6-27-69</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Адреса електронної пошти: vrodnenkov@ukr.net</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7. Дата та рішення наглядової ради емітента, яким затверджено річну інформацію, або дата та рішення </w:t>
      </w:r>
      <w:r>
        <w:rPr>
          <w:rFonts w:ascii="Times New Roman CYR" w:hAnsi="Times New Roman CYR" w:cs="Times New Roman CYR"/>
          <w:sz w:val="24"/>
          <w:szCs w:val="24"/>
        </w:rPr>
        <w:t>загальних зборів акціонерів, яким затверджено річну інформацію емітента (за наявності): Рішення наглядової ради емітента від 12.02.2020, Визнати поточний фiнансовий стан Товариства задовiльним. Визнати стан платежiв до бюджету задовiльним. Визнати стан кре</w:t>
      </w:r>
      <w:r>
        <w:rPr>
          <w:rFonts w:ascii="Times New Roman CYR" w:hAnsi="Times New Roman CYR" w:cs="Times New Roman CYR"/>
          <w:sz w:val="24"/>
          <w:szCs w:val="24"/>
        </w:rPr>
        <w:t>диторської та дебiторської заборгованостi задовiльним. Затвердити фiнансову звiтнiсть Товариства  за 2019 р.</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Найменування, ідентифікаційний код юридичної особи, країна реєстрації юридичної особи та номер свідоцтва про включення до Реєстру осіб,  уповнов</w:t>
      </w:r>
      <w:r>
        <w:rPr>
          <w:rFonts w:ascii="Times New Roman CYR" w:hAnsi="Times New Roman CYR" w:cs="Times New Roman CYR"/>
          <w:sz w:val="24"/>
          <w:szCs w:val="24"/>
        </w:rPr>
        <w:t>ажених надавати інформаційні послуги на фондовому ринку, особи, яка здійснює діяльність з оприлюднення регульованої інформації від імені учасника фондового ринку (у разі здійснення оприлюднення): Державна установа "Агентство з розвитку інфраструктури фондо</w:t>
      </w:r>
      <w:r>
        <w:rPr>
          <w:rFonts w:ascii="Times New Roman CYR" w:hAnsi="Times New Roman CYR" w:cs="Times New Roman CYR"/>
          <w:sz w:val="24"/>
          <w:szCs w:val="24"/>
        </w:rPr>
        <w:t>вого ринку України", 21676262, Україна, DR/00001/APA</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9.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фондовому ринку, </w:t>
      </w:r>
      <w:r>
        <w:rPr>
          <w:rFonts w:ascii="Times New Roman CYR" w:hAnsi="Times New Roman CYR" w:cs="Times New Roman CYR"/>
          <w:sz w:val="24"/>
          <w:szCs w:val="24"/>
        </w:rPr>
        <w:t>особи, яка здійснює подання звітності та/або адміністративних даних до Національної комісії з цінних паперів та фондового ринку (у разі, якщо емітент не подає Інформацію до Національної комісії з цінних паперів та фондового ринку безпосередньо): Державна у</w:t>
      </w:r>
      <w:r>
        <w:rPr>
          <w:rFonts w:ascii="Times New Roman CYR" w:hAnsi="Times New Roman CYR" w:cs="Times New Roman CYR"/>
          <w:sz w:val="24"/>
          <w:szCs w:val="24"/>
        </w:rPr>
        <w:t>станова "Агентство з розвитку iнфраструктури фондового ринку України", 21676262, Україна, DR/00002/ARM</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II. Дані про дату та місце оприлюднення річної інформації</w:t>
      </w: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450"/>
        <w:gridCol w:w="4130"/>
        <w:gridCol w:w="1500"/>
      </w:tblGrid>
      <w:tr w:rsidR="00000000">
        <w:tblPrEx>
          <w:tblCellMar>
            <w:top w:w="0" w:type="dxa"/>
            <w:bottom w:w="0" w:type="dxa"/>
          </w:tblCellMar>
        </w:tblPrEx>
        <w:trPr>
          <w:trHeight w:val="300"/>
        </w:trPr>
        <w:tc>
          <w:tcPr>
            <w:tcW w:w="4450" w:type="dxa"/>
            <w:vMerge w:val="restart"/>
            <w:tcBorders>
              <w:top w:val="nil"/>
              <w:left w:val="nil"/>
              <w:bottom w:val="nil"/>
              <w:right w:val="nil"/>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Річну інформацію розміщено на власному веб-сайті учасника фондового ринку</w:t>
            </w:r>
          </w:p>
        </w:tc>
        <w:tc>
          <w:tcPr>
            <w:tcW w:w="4130" w:type="dxa"/>
            <w:tcBorders>
              <w:top w:val="nil"/>
              <w:left w:val="nil"/>
              <w:bottom w:val="single" w:sz="6" w:space="0" w:color="auto"/>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nil"/>
              <w:left w:val="nil"/>
              <w:bottom w:val="single" w:sz="6" w:space="0" w:color="auto"/>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300"/>
        </w:trPr>
        <w:tc>
          <w:tcPr>
            <w:tcW w:w="4450" w:type="dxa"/>
            <w:vMerge/>
            <w:tcBorders>
              <w:top w:val="nil"/>
              <w:left w:val="nil"/>
              <w:bottom w:val="nil"/>
              <w:right w:val="nil"/>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0"/>
                <w:szCs w:val="20"/>
              </w:rPr>
            </w:pPr>
          </w:p>
        </w:tc>
        <w:tc>
          <w:tcPr>
            <w:tcW w:w="413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(URL-адреса сторінки)</w:t>
            </w:r>
          </w:p>
        </w:tc>
        <w:tc>
          <w:tcPr>
            <w:tcW w:w="15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w:t>
            </w: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0"/>
          <w:szCs w:val="20"/>
        </w:rPr>
        <w:sectPr w:rsidR="00000000">
          <w:pgSz w:w="12240" w:h="15840"/>
          <w:pgMar w:top="850" w:right="850" w:bottom="850" w:left="1400" w:header="720" w:footer="720" w:gutter="0"/>
          <w:cols w:space="720"/>
          <w:noEndnote/>
        </w:sect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lastRenderedPageBreak/>
        <w:t>Зміст</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8"/>
          <w:szCs w:val="28"/>
        </w:rPr>
        <w:tab/>
      </w:r>
      <w:r>
        <w:rPr>
          <w:rFonts w:ascii="Times New Roman CYR" w:hAnsi="Times New Roman CYR" w:cs="Times New Roman CYR"/>
          <w:sz w:val="24"/>
          <w:szCs w:val="24"/>
        </w:rPr>
        <w:t>Відмітьте (Х), якщо відповідна інформація міститься у річній інформації</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9000"/>
        <w:gridCol w:w="1000"/>
      </w:tblGrid>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Основні відомості про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одержані ліцензії (дозволи) на окремі види діяльності</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Відомості про участь емітента в інших юридичних особах</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щодо корпоративного секретаря</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рейтингове агентство</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наявність філіалів або інших відокремлених структурних підрозділів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Судові спр</w:t>
            </w:r>
            <w:r>
              <w:rPr>
                <w:rFonts w:ascii="Times New Roman CYR" w:hAnsi="Times New Roman CYR" w:cs="Times New Roman CYR"/>
                <w:sz w:val="24"/>
                <w:szCs w:val="24"/>
              </w:rPr>
              <w:t>ави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Штрафні санкції щодо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 бізнесу</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 Інформація про органи управління емітента, його посадових осіб, засновників та/або учасників емітента та відсоток їх акцій (часток, паїв)</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органи управління</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посадових осіб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щодо освіти та стажу роботи посадових осіб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володіння посадовими особами емітента акціями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будь-які винагороди або компенсації, які мають бути виплачені посадовим особам емітента в разі їх звільнення</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засновників та/або учасників емітента, відсоток акцій (часток, паїв)</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11. Звіт керівництва (звіт про управл</w:t>
            </w:r>
            <w:r>
              <w:rPr>
                <w:rFonts w:ascii="Times New Roman CYR" w:hAnsi="Times New Roman CYR" w:cs="Times New Roman CYR"/>
                <w:sz w:val="24"/>
                <w:szCs w:val="24"/>
              </w:rPr>
              <w:t>іння)</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вірогідні перспективи подальшого розвитку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розвиток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укладення деривативів або вчинення правочинів щодо похідних цінних паперів емітентом, якщо це впливає на оцінку його активів, зобов'язань, фінансового стану і доходів або витрат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завдання та політика емітента щодо управління </w:t>
            </w:r>
            <w:r>
              <w:rPr>
                <w:rFonts w:ascii="Times New Roman CYR" w:hAnsi="Times New Roman CYR" w:cs="Times New Roman CYR"/>
                <w:sz w:val="24"/>
                <w:szCs w:val="24"/>
              </w:rPr>
              <w:t>фінансовими ризиками, у тому числі політика щодо страхування кожного основного виду прогнозованої операції, для якої використовуються операції хеджування</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схильність емітента до цінових ризиків, кредитного ризику, ризику ліквідності та/а</w:t>
            </w:r>
            <w:r>
              <w:rPr>
                <w:rFonts w:ascii="Times New Roman CYR" w:hAnsi="Times New Roman CYR" w:cs="Times New Roman CYR"/>
                <w:sz w:val="24"/>
                <w:szCs w:val="24"/>
              </w:rPr>
              <w:t>бо ризику грошових потоків</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звіт про корпоративне управління</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власний кодекс корпоративного управління, яким керується емітент</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кодекс корпоративного управління фондової біржі, об'єднання юридичних осіб або інший кодекс корпоративного управління, який емітент добровільно вирішив застосовувати</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практику корпоративного управління, застосовувану понад визначені за</w:t>
            </w:r>
            <w:r>
              <w:rPr>
                <w:rFonts w:ascii="Times New Roman CYR" w:hAnsi="Times New Roman CYR" w:cs="Times New Roman CYR"/>
                <w:sz w:val="24"/>
                <w:szCs w:val="24"/>
              </w:rPr>
              <w:t>конодавством вимоги</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проведені загальні збори акціонерів (учасників)</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наглядову раду</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виконавчий орган</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опис основних характеристик систем внутрішнього контролю і управління ризиками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перелік осіб, які прямо або опосередковано є власниками значного пакета акцій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будь-які обмеження прав участі та голосування акціонерів (учасників) на загальних зборах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порядок призначення та звільнення посадових </w:t>
            </w:r>
            <w:r>
              <w:rPr>
                <w:rFonts w:ascii="Times New Roman CYR" w:hAnsi="Times New Roman CYR" w:cs="Times New Roman CYR"/>
                <w:sz w:val="24"/>
                <w:szCs w:val="24"/>
              </w:rPr>
              <w:t>осіб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повноваження посадових осіб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12. Інформація про власників пакетів 5 і більше відсотків акцій із зазначенням відсотка, кількості, типу та/або класу належних їм акцій</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13. Інформація про зміну акціонерів, яким належать голосуючі акції, розмір пакета яких стає більшим, меншим або рівним пороговому значенню пакета акцій</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 Інформація про зміну осіб, яким належить право голосу за акціями, сумарна кількість прав за якими</w:t>
            </w:r>
            <w:r>
              <w:rPr>
                <w:rFonts w:ascii="Times New Roman CYR" w:hAnsi="Times New Roman CYR" w:cs="Times New Roman CYR"/>
                <w:sz w:val="24"/>
                <w:szCs w:val="24"/>
              </w:rPr>
              <w:t xml:space="preserve"> стає більшою, меншою або рівною пороговому значенню пакета акцій</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15. Інформація про зміну осіб, які є власниками фінансових інструментів, пов'язаних з голосуючими акціями акціонерного товариства, сумарна кількість прав за якими стає більшою, меншою або </w:t>
            </w:r>
            <w:r>
              <w:rPr>
                <w:rFonts w:ascii="Times New Roman CYR" w:hAnsi="Times New Roman CYR" w:cs="Times New Roman CYR"/>
                <w:sz w:val="24"/>
                <w:szCs w:val="24"/>
              </w:rPr>
              <w:t>рівною пороговому значенню пакета акцій</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16. Інформація про структуру капіталу, в тому числі із зазначенням типів та класів акцій, а також прав та обов'язків акціонерів (учасників)</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17. Інформація про цінні папери емітента (вид, форма випуску, тип, кількість), наявність публічної пропозиції та/або допуску до торгів на фондовій біржі в частині включення до біржового реєстру</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випуски акцій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w:t>
            </w:r>
            <w:r>
              <w:rPr>
                <w:rFonts w:ascii="Times New Roman CYR" w:hAnsi="Times New Roman CYR" w:cs="Times New Roman CYR"/>
                <w:sz w:val="24"/>
                <w:szCs w:val="24"/>
              </w:rPr>
              <w:t>ро облігації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інші цінні папери, випущені емітентом</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про похідні цінні папери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забезпечення випуску боргових цінних паперів</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придбання власних акцій емітентом протягом звітного періоду</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18. Звіт про стан об'єкта нерухомості (у разі емісії цільових облігацій підприємств, виконання зобов'язань за якими здійснюється шляхом передання об'єкта (частини об'єкта) житл</w:t>
            </w:r>
            <w:r>
              <w:rPr>
                <w:rFonts w:ascii="Times New Roman CYR" w:hAnsi="Times New Roman CYR" w:cs="Times New Roman CYR"/>
                <w:sz w:val="24"/>
                <w:szCs w:val="24"/>
              </w:rPr>
              <w:t>ового будівництва)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19. Інформація про наявність у власності працівників емітента цінних паперів (крім акцій) такого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20. Інформація про наявність у власності працівників емітента акцій у розмірі понад 0,1 відсотка розміру статутного капіталу та</w:t>
            </w:r>
            <w:r>
              <w:rPr>
                <w:rFonts w:ascii="Times New Roman CYR" w:hAnsi="Times New Roman CYR" w:cs="Times New Roman CYR"/>
                <w:sz w:val="24"/>
                <w:szCs w:val="24"/>
              </w:rPr>
              <w:t>кого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21. Інформація про будь-які обмеження щодо обігу цінних паперів емітента, в тому числі необхідність отримання від емітента або інших власників цінних паперів згоди на відчуження таких цінних паперів</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22. Інформація про загальну кількість голосуючих акцій 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23. Інформація про </w:t>
            </w:r>
            <w:r>
              <w:rPr>
                <w:rFonts w:ascii="Times New Roman CYR" w:hAnsi="Times New Roman CYR" w:cs="Times New Roman CYR"/>
                <w:sz w:val="24"/>
                <w:szCs w:val="24"/>
              </w:rPr>
              <w:t>виплату дивідендів та інших доходів за цінними паперами</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24. Інформація про господарську та фінансову діяльність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основні засоби емітента (за залишковою вартістю)</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щодо вартості чистих активів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зобов'язання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про обсяги виробництва та реалізації основних видів продукції</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собівартість реалізованої продукції</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осіб, послугами яких користується емітент</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25. Інформація пр</w:t>
            </w:r>
            <w:r>
              <w:rPr>
                <w:rFonts w:ascii="Times New Roman CYR" w:hAnsi="Times New Roman CYR" w:cs="Times New Roman CYR"/>
                <w:sz w:val="24"/>
                <w:szCs w:val="24"/>
              </w:rPr>
              <w:t>о прийняття рішення про попереднє надання згоди на вчинення значних правочинів</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26. Інформація про вчинення значних правочинів</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27. Інформація про вчинення правочинів, щодо вчинення яких є заінтересованість</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28. Інформація про осіб, заінтересованих у вчиненні товариством правочинів із заінтересованістю, та обставини, існування яких створює заінтересованість</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29. Річна фінансова звітність</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30. Відомості про аудиторський звіт незалежного аудитора, наданий за </w:t>
            </w:r>
            <w:r>
              <w:rPr>
                <w:rFonts w:ascii="Times New Roman CYR" w:hAnsi="Times New Roman CYR" w:cs="Times New Roman CYR"/>
                <w:sz w:val="24"/>
                <w:szCs w:val="24"/>
              </w:rPr>
              <w:t>результатами аудиту фінансової звітності емітента аудитором (аудиторською фірмою)</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31. Річна фінансова звітність поручителя (страховика/гаранта), що здійснює забезпечення випуску боргових цінних паперів (за кожним суб'єктом забезпечення окремо)</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32. Твердження щодо річної інформації</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33. Інформація про акціонерні або корпоративні договори, укладені акціонерами (учасниками) такого емітента, яка наявна в емітента</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34. Інформація про будь-які договори та/або правочини, умовою чинності яких є незмін</w:t>
            </w:r>
            <w:r>
              <w:rPr>
                <w:rFonts w:ascii="Times New Roman CYR" w:hAnsi="Times New Roman CYR" w:cs="Times New Roman CYR"/>
                <w:sz w:val="24"/>
                <w:szCs w:val="24"/>
              </w:rPr>
              <w:t>ність осіб, які здійснюють контроль над емітентом</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35. Відомості щодо особливої інформації та інформації про іпотечні цінні папери, що виникала протягом звітного періоду</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36. Інформація про випуски іпотечних облігацій</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37. Інформація про склад, структуру і розмір іпотечного покриття</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розмір іпотечного покриття та його співвідношення з розміром (сумою) зобов'язань за іпотечними облігаціями з цим іпотечним покриттям</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щодо співвідношення ро</w:t>
            </w:r>
            <w:r>
              <w:rPr>
                <w:rFonts w:ascii="Times New Roman CYR" w:hAnsi="Times New Roman CYR" w:cs="Times New Roman CYR"/>
                <w:sz w:val="24"/>
                <w:szCs w:val="24"/>
              </w:rPr>
              <w:t>зміру іпотечного покриття з розміром (сумою) зобов'язань за іпотечними облігаціями з цим іпотечним покриттям на кожну дату після змін іпотечних активів у складі іпотечного покриття, які відбулися протягом звітного періоду</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заміни іпотечн</w:t>
            </w:r>
            <w:r>
              <w:rPr>
                <w:rFonts w:ascii="Times New Roman CYR" w:hAnsi="Times New Roman CYR" w:cs="Times New Roman CYR"/>
                <w:sz w:val="24"/>
                <w:szCs w:val="24"/>
              </w:rPr>
              <w:t>их активів у складі іпотечного покриття або включення нових іпотечних активів до складу іпотечного покриття</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відомості про структуру іпотечного покриття іпотечних облігацій за видами іпотечних активів та інших активів на кінець звітного періоду</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відомості щодо підстав виникнення у емітента іпотечних облігацій прав на іпотечні активи, які складають іпотечне покриття станом на кінець звітного року</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38. Інформація про наявність прострочених боржником строків сплати чергових платежів за кредитними</w:t>
            </w:r>
            <w:r>
              <w:rPr>
                <w:rFonts w:ascii="Times New Roman CYR" w:hAnsi="Times New Roman CYR" w:cs="Times New Roman CYR"/>
                <w:sz w:val="24"/>
                <w:szCs w:val="24"/>
              </w:rPr>
              <w:t xml:space="preserve"> договорами (договорами позики), права вимоги за якими забезпечено іпотеками, які включено до складу іпотечного покриття</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39. Інформація про випуски іпотечних сертифікатів</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40. Інформація щодо реєстру іпотечних активів</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41. Основні відомості про ФОН</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42. Інформація про випуски сертифікатів ФОН</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43. Інформація про осіб, що володіють сертифікатами ФОН</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44. Розрахунок вартості чистих активів ФОН</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45. Правила ФОН</w:t>
            </w:r>
          </w:p>
        </w:tc>
        <w:tc>
          <w:tcPr>
            <w:tcW w:w="1000" w:type="dxa"/>
            <w:tcBorders>
              <w:top w:val="nil"/>
              <w:left w:val="nil"/>
              <w:bottom w:val="nil"/>
              <w:right w:val="nil"/>
            </w:tcBorders>
            <w:vAlign w:val="bottom"/>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2"/>
            <w:tcBorders>
              <w:top w:val="nil"/>
              <w:left w:val="nil"/>
              <w:bottom w:val="nil"/>
              <w:right w:val="nil"/>
            </w:tcBorders>
            <w:vAlign w:val="bottom"/>
          </w:tcPr>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46. Примітки: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20" w:footer="720" w:gutter="0"/>
          <w:cols w:space="720"/>
          <w:noEndnote/>
        </w:sect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ІІІ. Основні відомості про емітента</w:t>
      </w: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Повне найменування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r>
        <w:rPr>
          <w:rFonts w:ascii="Times New Roman CYR" w:hAnsi="Times New Roman CYR" w:cs="Times New Roman CYR"/>
          <w:sz w:val="24"/>
          <w:szCs w:val="24"/>
        </w:rPr>
        <w:t>Приватне акцiонерне товариство "Березаньпродтовари"</w:t>
      </w: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2. Скорочене найменування (за наявності)</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ПрАТ"Березаньпродтовари"</w:t>
      </w: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3. Дата проведення державної реєстрації</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20.10.1995</w:t>
      </w: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4. Територія (область)</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Київська обл.</w:t>
      </w: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5. Статутний капітал (грн)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4380545</w:t>
      </w: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6. Відсоток акцій у статутному капіталі, що належать державі</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w:t>
      </w: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7. Відсоток акцій (часток, паїв) статутного капіталу, що передано до статутного капіталу державного (національного) акціонерного товариства та/або холдингової компанії</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w:t>
      </w: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8. Середня кількість </w:t>
      </w:r>
      <w:r>
        <w:rPr>
          <w:rFonts w:ascii="Times New Roman CYR" w:hAnsi="Times New Roman CYR" w:cs="Times New Roman CYR"/>
          <w:b/>
          <w:bCs/>
          <w:sz w:val="24"/>
          <w:szCs w:val="24"/>
        </w:rPr>
        <w:t>працівників (осіб)</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4</w:t>
      </w: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9. Основні види діяльності із зазначенням найменування виду діяльності та коду за КВЕД</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68.20 - Надання в оренду й експлуатацiю власного чи орендованого нерухомого майна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10.71 - Виробництво хлiба та хлiбобулочних виробiв; виробництво</w:t>
      </w:r>
      <w:r>
        <w:rPr>
          <w:rFonts w:ascii="Times New Roman CYR" w:hAnsi="Times New Roman CYR" w:cs="Times New Roman CYR"/>
          <w:sz w:val="24"/>
          <w:szCs w:val="24"/>
        </w:rPr>
        <w:t xml:space="preserve"> борошняних кондитерських виробiв,тортiв i тiстечок нетривалого зберiгання</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10.73 - Виробництво макаронних виробiв та подiбних борошняних виробiв</w:t>
      </w: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10. Банки, що обслуговують емітента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 найменування банку (філії, відділення банку), який обслуговує емітента </w:t>
      </w:r>
      <w:r>
        <w:rPr>
          <w:rFonts w:ascii="Times New Roman CYR" w:hAnsi="Times New Roman CYR" w:cs="Times New Roman CYR"/>
          <w:sz w:val="24"/>
          <w:szCs w:val="24"/>
        </w:rPr>
        <w:t>за поточним рахунком у національній валюті</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АТ "Кредi Агрiколь Банк", МФО 300614</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IBAN</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UA 86 300614 0000026007500343923</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поточний рахунок</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UA 86 300614 0000026007500343923</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найменування банку (філії, відділення банку), який обслуговує емітента за по</w:t>
      </w:r>
      <w:r>
        <w:rPr>
          <w:rFonts w:ascii="Times New Roman CYR" w:hAnsi="Times New Roman CYR" w:cs="Times New Roman CYR"/>
          <w:sz w:val="24"/>
          <w:szCs w:val="24"/>
        </w:rPr>
        <w:t>точним рахунком у іноземній валюті</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МФО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IBAN</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поточний рахунок</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XI. Опис бізнесу</w:t>
      </w: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8"/>
          <w:szCs w:val="28"/>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Зміни в організаційній структурі відповідно до попередніх звітних періодів</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Органiзацiйна структура ПАТ "Березаньпродтовари" має такий склад:</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Директор;</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Заступник директора з питань комерцiї та виробництва;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3. Головний бухгалтер;</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4. Головний технолог;</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5. Головний iнженер;</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6. Юрист;</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7. Бухгалтерiя;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8. Вiддiл кадрiв;</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9. Виробничий вiддiл;</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 Вiддiл технiчного забезпечення та безпеки працi;</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11. </w:t>
      </w:r>
      <w:r>
        <w:rPr>
          <w:rFonts w:ascii="Times New Roman CYR" w:hAnsi="Times New Roman CYR" w:cs="Times New Roman CYR"/>
          <w:sz w:val="24"/>
          <w:szCs w:val="24"/>
        </w:rPr>
        <w:t>Виробнича лабораторiя;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12. Комерцiйний вiддiл;</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13. Транспортний вiддiл;</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14.  Служба охорони.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Дочiрнiх пiдприємств, фiлiй, представництв та iнших вiдокремлених пiдроздiлiв немає.</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даний час (пiсля призупинення виробницої дiялбностi)органiзацiйна структ</w:t>
      </w:r>
      <w:r>
        <w:rPr>
          <w:rFonts w:ascii="Times New Roman CYR" w:hAnsi="Times New Roman CYR" w:cs="Times New Roman CYR"/>
          <w:sz w:val="24"/>
          <w:szCs w:val="24"/>
        </w:rPr>
        <w:t>ура має такий склад:</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1.Адмiнiстрацiя (Директор)</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2.Охорона (охоронцi - 3 працiвника)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Cередньооблікова чисельність штатних працівників облікового складу (осіб), середня чисельність позаштатних працівників та осіб, які працюють за сумісництвом (осіб), чисель</w:t>
      </w:r>
      <w:r>
        <w:rPr>
          <w:rFonts w:ascii="Times New Roman CYR" w:hAnsi="Times New Roman CYR" w:cs="Times New Roman CYR"/>
          <w:b/>
          <w:bCs/>
          <w:sz w:val="24"/>
          <w:szCs w:val="24"/>
        </w:rPr>
        <w:t>ність працівників, які працюють на умовах неповного робочого часу (дня, тижня) (осіб), фонду оплати праці. Крім того, зазначаються факти зміни розміру фонду оплати праці, його збільшення або зменшення відносно попереднього року. Зазначається кадрова програ</w:t>
      </w:r>
      <w:r>
        <w:rPr>
          <w:rFonts w:ascii="Times New Roman CYR" w:hAnsi="Times New Roman CYR" w:cs="Times New Roman CYR"/>
          <w:b/>
          <w:bCs/>
          <w:sz w:val="24"/>
          <w:szCs w:val="24"/>
        </w:rPr>
        <w:t>ма емітента, спрямована на забезпечення рівня кваліфікації її працівників операційним потребам емітента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Чотири,з них троє працювало у 2020 роцi на умовах неповного робочого часу за сумiсництвом.На даний час численiсть штатних працiвникiв -один.</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Належність</w:t>
      </w:r>
      <w:r>
        <w:rPr>
          <w:rFonts w:ascii="Times New Roman CYR" w:hAnsi="Times New Roman CYR" w:cs="Times New Roman CYR"/>
          <w:b/>
          <w:bCs/>
          <w:sz w:val="24"/>
          <w:szCs w:val="24"/>
        </w:rPr>
        <w:t xml:space="preserve"> емітента до будь-яких об'єднань підприємств, найменування та місцезнаходження об'єднання,  зазначаються опис діяльності об'єднання, функції та термін участі емітента у відповідному об'єднанні, позиції емітента в структурі об'єднання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 належить</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Cпільна діяльність, яку емітент проводить з іншими організаціями, підприємствами, установами, при цьому вказуються сума вкладів, мета вкладів (отримання прибутку, інші цілі) та отриманий фінансовий результат за звітний рік по кожному виду спільної діяльнос</w:t>
      </w:r>
      <w:r>
        <w:rPr>
          <w:rFonts w:ascii="Times New Roman CYR" w:hAnsi="Times New Roman CYR" w:cs="Times New Roman CYR"/>
          <w:b/>
          <w:bCs/>
          <w:sz w:val="24"/>
          <w:szCs w:val="24"/>
        </w:rPr>
        <w:t>ті</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 проводить</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Будь-які пропозиції щодо реорганізації з боку третіх осіб, що мали місце протягом звітного періоду, умови та результати цих пропозицій</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Будь-якi пропозицiї щодо реорганiзацiї з боку третiх осiб протягом звiтного перiоду не надходили.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 xml:space="preserve">Опис </w:t>
      </w:r>
      <w:r>
        <w:rPr>
          <w:rFonts w:ascii="Times New Roman CYR" w:hAnsi="Times New Roman CYR" w:cs="Times New Roman CYR"/>
          <w:b/>
          <w:bCs/>
          <w:sz w:val="24"/>
          <w:szCs w:val="24"/>
        </w:rPr>
        <w:t>обраної облікової політики (метод нарахування амортизації, метод оцінки вартості запасів, метод обліку та оцінки вартості фінансових інвестицій тощо)</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виконання вимог Закону України "Про бухгалтерський облiк та фiнансову звiтнiсть в Українi" вiд 16 липня</w:t>
      </w:r>
      <w:r>
        <w:rPr>
          <w:rFonts w:ascii="Times New Roman CYR" w:hAnsi="Times New Roman CYR" w:cs="Times New Roman CYR"/>
          <w:sz w:val="24"/>
          <w:szCs w:val="24"/>
        </w:rPr>
        <w:t xml:space="preserve"> 1999р. № 996 - XIV та нацiональних положень (стандартiв) бухгалтерського облiку, а також з метою дотримання пiдприємством єдиної методики вiдображення господарських операцiй та забезпечення своєчасного надання достовiрної iнформацiї користувачам фiнансово</w:t>
      </w:r>
      <w:r>
        <w:rPr>
          <w:rFonts w:ascii="Times New Roman CYR" w:hAnsi="Times New Roman CYR" w:cs="Times New Roman CYR"/>
          <w:sz w:val="24"/>
          <w:szCs w:val="24"/>
        </w:rPr>
        <w:t>ї звiтностi наказую встановити такi принципи, методи i процедури, що будуть використовуватись пiдприємством для складання та подання фiнансової звiтностi i формувати облiкову полiтику пiдприємства.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При вiдображенi в бухгалтерському облiку господарських о</w:t>
      </w:r>
      <w:r>
        <w:rPr>
          <w:rFonts w:ascii="Times New Roman CYR" w:hAnsi="Times New Roman CYR" w:cs="Times New Roman CYR"/>
          <w:sz w:val="24"/>
          <w:szCs w:val="24"/>
        </w:rPr>
        <w:t>перацiй i подiй застосовувати норми вiдповiдних положень (стандартiв) бухгалтерського облiку.</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забезпечення достовiрностi даних бухгалтерського облiку та фiнансової звiтностi, проводити iнвентаризацiю активiв та зобов'язань ПАТ "Березаньпродтовари&gt; у </w:t>
      </w:r>
      <w:r>
        <w:rPr>
          <w:rFonts w:ascii="Times New Roman CYR" w:hAnsi="Times New Roman CYR" w:cs="Times New Roman CYR"/>
          <w:sz w:val="24"/>
          <w:szCs w:val="24"/>
        </w:rPr>
        <w:t>вiдповiдностi до вимог &lt;Iнструкцiї про iнвентаризацiю основних засобiв, нематерiальних активiв, товарно-матерiальних цiнностей, грошових коштiв i документiв та розрахункiв&gt;, затвердженої наказом Мiнiстерства фiнансiв України № 69 (зi змiнами та доповненням</w:t>
      </w:r>
      <w:r>
        <w:rPr>
          <w:rFonts w:ascii="Times New Roman CYR" w:hAnsi="Times New Roman CYR" w:cs="Times New Roman CYR"/>
          <w:sz w:val="24"/>
          <w:szCs w:val="24"/>
        </w:rPr>
        <w:t>и) вiд 11.08.94 року.</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 веденнi бухгалтерського облiку своєї фiнансово-господарської дiяльностi та складаннi фiнансової звiтностi ПАТ &lt;Березаньпродтовари&gt;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Застосовує методи оцiнки, якi виключають заниження в оцiнцi зобов'язань та витрат i завищення </w:t>
      </w:r>
      <w:r>
        <w:rPr>
          <w:rFonts w:ascii="Times New Roman CYR" w:hAnsi="Times New Roman CYR" w:cs="Times New Roman CYR"/>
          <w:sz w:val="24"/>
          <w:szCs w:val="24"/>
        </w:rPr>
        <w:t>в оцiнцi активiв i доходiв.</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У своїй фiнансовiй звiтностi розкриває всю необхiдну iнформацiю про фактичнi i потенцiйнi наслiдки господарських операцiй та подiй, здатних вплинути на рiшення, що приймаються на її основi. Склад та характеристика фiнансової з</w:t>
      </w:r>
      <w:r>
        <w:rPr>
          <w:rFonts w:ascii="Times New Roman CYR" w:hAnsi="Times New Roman CYR" w:cs="Times New Roman CYR"/>
          <w:sz w:val="24"/>
          <w:szCs w:val="24"/>
        </w:rPr>
        <w:t>вiтностi Пiдприємства повиннi вiдповiдати вимогам Положень (стандартiв) бухгалтерського облiку.</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Форми звiтностi:</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&lt;Фiнансовий звiт суб'єкта малого пiдприємництва&gt;</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основних засобiв використовується МСБУ 16 &lt;Основнi засоби&gt;</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Визнавати основним </w:t>
      </w:r>
      <w:r>
        <w:rPr>
          <w:rFonts w:ascii="Times New Roman CYR" w:hAnsi="Times New Roman CYR" w:cs="Times New Roman CYR"/>
          <w:sz w:val="24"/>
          <w:szCs w:val="24"/>
        </w:rPr>
        <w:t>засобом закiнчений пристрiй з усiма пристосуваннями i приладдям до нього або окремий конструктивно вiдокремлений предмет, що призначений для виконання певних самостiйних функцiй, чи вiдокремлений комплекс конструктивно з'єднаних предметiв одного або рiзног</w:t>
      </w:r>
      <w:r>
        <w:rPr>
          <w:rFonts w:ascii="Times New Roman CYR" w:hAnsi="Times New Roman CYR" w:cs="Times New Roman CYR"/>
          <w:sz w:val="24"/>
          <w:szCs w:val="24"/>
        </w:rPr>
        <w:t>о призначення, що мають для їх обслуговування загальнi пристосування, приладдя, керування та єдиний фундамент, унаслiдок чого кожен предмет може виконувати свої функцiї, а комплекс - певну роботу тiльки в складi комплексу, а не самостiйно.</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Нарахування амортизацiї основних засобiв у бухгалтерському та податковому облiку використовувати з використанням прямолiнiйного методу, виходячи з термiну корисного використання, починаючи з мiсяця, наступного пiсля зарахування на баланс.</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Iнвестицiйна не</w:t>
      </w:r>
      <w:r>
        <w:rPr>
          <w:rFonts w:ascii="Times New Roman CYR" w:hAnsi="Times New Roman CYR" w:cs="Times New Roman CYR"/>
          <w:sz w:val="24"/>
          <w:szCs w:val="24"/>
        </w:rPr>
        <w:t>рухомiсть представляє собою об'єкти, якi використовуються для отримання орендної плати та/або прирощення капiталу (в тому числi об'єкти, що будуються).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iнвестицiйної нерухомостi використовується МСФЗ 40 &lt;Iнвестицiйна нерухомiсть&gt;.</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не</w:t>
      </w:r>
      <w:r>
        <w:rPr>
          <w:rFonts w:ascii="Times New Roman CYR" w:hAnsi="Times New Roman CYR" w:cs="Times New Roman CYR"/>
          <w:sz w:val="24"/>
          <w:szCs w:val="24"/>
        </w:rPr>
        <w:t>матерiальних активiв використовується МСБУ 38 &lt;Нематерiальнi активи&gt;.</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Нематерiальнi активи оцiнюються за iсторично вартiстю</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Для нарахування амортизацiї нематерiальних активiв пiдприємство може застосовувати строки їх корисного використання, встановленi п</w:t>
      </w:r>
      <w:r>
        <w:rPr>
          <w:rFonts w:ascii="Times New Roman CYR" w:hAnsi="Times New Roman CYR" w:cs="Times New Roman CYR"/>
          <w:sz w:val="24"/>
          <w:szCs w:val="24"/>
        </w:rPr>
        <w:t>одатковим законодавством.</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Для нарахування амортизацiї нематерiальних активiв застосовувати прямолiнiйний метод.</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Лiквiдацiйну вартiсть нематерiальних активiв на Пiдприємствi не приймати, вважати її такою, що дорiвнює нулю.</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Термiн корисного використання </w:t>
      </w:r>
      <w:r>
        <w:rPr>
          <w:rFonts w:ascii="Times New Roman CYR" w:hAnsi="Times New Roman CYR" w:cs="Times New Roman CYR"/>
          <w:sz w:val="24"/>
          <w:szCs w:val="24"/>
        </w:rPr>
        <w:t>нематерiальних активiв - 5 рокiв.</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Станом на 31.12.2020 р. фiнансовi iнвестицiї у Товариства не облiковуються.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Облiк запасiв на Товариствi вiдповiдає П(С)БО 9 "Запаси".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облiку придбання та використання виробничих запасiв Товариство використовує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синте</w:t>
      </w:r>
      <w:r>
        <w:rPr>
          <w:rFonts w:ascii="Times New Roman CYR" w:hAnsi="Times New Roman CYR" w:cs="Times New Roman CYR"/>
          <w:sz w:val="24"/>
          <w:szCs w:val="24"/>
        </w:rPr>
        <w:t xml:space="preserve">тичнi рахунки класу 2 "Запаси":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Облiк придбання, списання та iншого вибуття запасiв ведеться згiдно П(С)БО 9 "Запаси". Метод </w:t>
      </w:r>
      <w:r>
        <w:rPr>
          <w:rFonts w:ascii="Times New Roman CYR" w:hAnsi="Times New Roman CYR" w:cs="Times New Roman CYR"/>
          <w:sz w:val="24"/>
          <w:szCs w:val="24"/>
        </w:rPr>
        <w:lastRenderedPageBreak/>
        <w:t>оцiнки вибуття запасiв - за середньозваженою собiвартiстю.</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 xml:space="preserve">Основні види продукції або послуг, що їх виробляє чи надає емітент, </w:t>
      </w:r>
      <w:r>
        <w:rPr>
          <w:rFonts w:ascii="Times New Roman CYR" w:hAnsi="Times New Roman CYR" w:cs="Times New Roman CYR"/>
          <w:b/>
          <w:bCs/>
          <w:sz w:val="24"/>
          <w:szCs w:val="24"/>
        </w:rPr>
        <w:t>за рахунок продажу яких емітент отримав 10 або більше відсотків доходу за звітний рік, у тому числі обсяги виробництва (у натуральному та грошовому виразі), середньо реалізаційні ціни, суму виручки, окремо надається інформація про загальну суму експорту, а</w:t>
      </w:r>
      <w:r>
        <w:rPr>
          <w:rFonts w:ascii="Times New Roman CYR" w:hAnsi="Times New Roman CYR" w:cs="Times New Roman CYR"/>
          <w:b/>
          <w:bCs/>
          <w:sz w:val="24"/>
          <w:szCs w:val="24"/>
        </w:rPr>
        <w:t xml:space="preserve"> також частку експорту в загальному обсязі продажів, перспективність виробництва окремих товарів, виконання робіт та надання послуг; залежність від сезонних змін; про основні ринки збуту та основних клієнтів; основні ризики в діяльності емітента, заходи ем</w:t>
      </w:r>
      <w:r>
        <w:rPr>
          <w:rFonts w:ascii="Times New Roman CYR" w:hAnsi="Times New Roman CYR" w:cs="Times New Roman CYR"/>
          <w:b/>
          <w:bCs/>
          <w:sz w:val="24"/>
          <w:szCs w:val="24"/>
        </w:rPr>
        <w:t xml:space="preserve">ітента щодо зменшення ризиків, захисту своєї діяльності та розширення виробництва та ринків збуту; про канали збуту й методи продажу, які використовує емітент; про джерела сировини, їх доступність та динаміку цін; інформацію про особливості стану розвитку </w:t>
      </w:r>
      <w:r>
        <w:rPr>
          <w:rFonts w:ascii="Times New Roman CYR" w:hAnsi="Times New Roman CYR" w:cs="Times New Roman CYR"/>
          <w:b/>
          <w:bCs/>
          <w:sz w:val="24"/>
          <w:szCs w:val="24"/>
        </w:rPr>
        <w:t>галузі виробництва, в якій здійснює діяльність емітент, рівень впровадження нових технологій, нових товарів, його становище на ринку; інформацію про конкуренцію в галузі, про особливості продукції (послуг) емітента; перспективні плани розвитку емітента; кі</w:t>
      </w:r>
      <w:r>
        <w:rPr>
          <w:rFonts w:ascii="Times New Roman CYR" w:hAnsi="Times New Roman CYR" w:cs="Times New Roman CYR"/>
          <w:b/>
          <w:bCs/>
          <w:sz w:val="24"/>
          <w:szCs w:val="24"/>
        </w:rPr>
        <w:t>лькість постачальників за основними видами сировини та матеріалів, що займають більше 10 відсотків у загальному обсязі постачання, у разі якщо емітент здійснює свою діяльність у декількох країнах, необхідно зазначити ті країни, у яких емітентом отримано 10</w:t>
      </w:r>
      <w:r>
        <w:rPr>
          <w:rFonts w:ascii="Times New Roman CYR" w:hAnsi="Times New Roman CYR" w:cs="Times New Roman CYR"/>
          <w:b/>
          <w:bCs/>
          <w:sz w:val="24"/>
          <w:szCs w:val="24"/>
        </w:rPr>
        <w:t xml:space="preserve"> або більше відсотків від загальної суми доходів за звітний рік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має в своєму складi один цех основного виробництва - цех розливу мiнеральної води та безалкогольних напоїв потужнiстю 3,5 млн. пляшок за рiк при однозмiнному робочому днi.</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Враховую</w:t>
      </w:r>
      <w:r>
        <w:rPr>
          <w:rFonts w:ascii="Times New Roman CYR" w:hAnsi="Times New Roman CYR" w:cs="Times New Roman CYR"/>
          <w:sz w:val="24"/>
          <w:szCs w:val="24"/>
        </w:rPr>
        <w:t>чи специфiку попиту на цi види продукцiї, виробництво i збут пiдприємства мають виразний сезонний характер.</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сьогоднiшнiй день основним ринком збуту продукцiї виробництва  ПАТ "Березаньпродтовари" є лiвобереження Київської областi в тому числi мiсцевий р</w:t>
      </w:r>
      <w:r>
        <w:rPr>
          <w:rFonts w:ascii="Times New Roman CYR" w:hAnsi="Times New Roman CYR" w:cs="Times New Roman CYR"/>
          <w:sz w:val="24"/>
          <w:szCs w:val="24"/>
        </w:rPr>
        <w:t>инок, на якому реалiзовується її левова частка.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сучасному етапi розвитку пiдприємства його збутова полiтика спрямована на завоювання бiльшої частки ринку на вже освоєних ринках та на розширення географiї збуту через розширення вiдносин з оптивими торгов</w:t>
      </w:r>
      <w:r>
        <w:rPr>
          <w:rFonts w:ascii="Times New Roman CYR" w:hAnsi="Times New Roman CYR" w:cs="Times New Roman CYR"/>
          <w:sz w:val="24"/>
          <w:szCs w:val="24"/>
        </w:rPr>
        <w:t>цями за межами Київської областi та розширення штату власних торгових агентiв.</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 структурi клiєнтiв ПАТ "Березаньпродтовари" переважають роздрiбнi торговцi, частка дрiбнооптових та оптових клiєнтiв на сьогоднiшнiй день - незначна.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Основними джерелами сиров</w:t>
      </w:r>
      <w:r>
        <w:rPr>
          <w:rFonts w:ascii="Times New Roman CYR" w:hAnsi="Times New Roman CYR" w:cs="Times New Roman CYR"/>
          <w:sz w:val="24"/>
          <w:szCs w:val="24"/>
        </w:rPr>
        <w:t>ини i матерiалiв пiдприємства є вiтчизнянi пiдприємства - виробники преформи ПЕТ, пробки, плiвки термозбiгової, пiдприємства полiграфiчної галузi. Вся продукцiя постачальникiв сертифiкована. Виходячи iз специфiки галузi - має мiсце тенденцiя збiльшення цiн</w:t>
      </w:r>
      <w:r>
        <w:rPr>
          <w:rFonts w:ascii="Times New Roman CYR" w:hAnsi="Times New Roman CYR" w:cs="Times New Roman CYR"/>
          <w:sz w:val="24"/>
          <w:szCs w:val="24"/>
        </w:rPr>
        <w:t>и на сировину та матерiали "пiд сезон", що змушує пiдприємство вiдповiдно коригувати вiдпускнi цiни на власну продукцiю.</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Перспектива розвитку вiтчизняного ринку мiнеральних вод та безалкогольних напоїв є обнадiйливою, що пов'язано в першу чергу з ростом культури споживання. Споживання бутильованої мiнеральної води вiтчизняного виробництва на душу населення щороку збiльшуєтьс</w:t>
      </w:r>
      <w:r>
        <w:rPr>
          <w:rFonts w:ascii="Times New Roman CYR" w:hAnsi="Times New Roman CYR" w:cs="Times New Roman CYR"/>
          <w:sz w:val="24"/>
          <w:szCs w:val="24"/>
        </w:rPr>
        <w:t>я. На сьогоднiшнiй день ринок виробництва мiнеральної води та безалкогольних напоїв характеризується як ринок насиченої конкуренцiї. На ньому дiє велика кiлькiстю виробникiв, серед яких 5 - 6 загальнонацiонального масштабу, що контролюють значну частку рин</w:t>
      </w:r>
      <w:r>
        <w:rPr>
          <w:rFonts w:ascii="Times New Roman CYR" w:hAnsi="Times New Roman CYR" w:cs="Times New Roman CYR"/>
          <w:sz w:val="24"/>
          <w:szCs w:val="24"/>
        </w:rPr>
        <w:t>ку i задають "тон" всiй галузi. Тож для того, щоб видiлити свою продукцiю серед iнших марок i утримати свою частку ринку регiональнi виробники змушенi йти на високi маркетинговi витрати, боротися за зменшення собiвартостi продукцiї, постiйно вдосконалювати</w:t>
      </w:r>
      <w:r>
        <w:rPr>
          <w:rFonts w:ascii="Times New Roman CYR" w:hAnsi="Times New Roman CYR" w:cs="Times New Roman CYR"/>
          <w:sz w:val="24"/>
          <w:szCs w:val="24"/>
        </w:rPr>
        <w:t xml:space="preserve"> виробництво.</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Мiнеральна вода ТМ "Березанська" вiдноситься до групи i гiдрокарбонатних хлоридно-натрiєвих столових вод. Хiмiчно-фiзичний склад води, забезпечує пiдприємству досить важливу конкурентну перевагу як з позицiї розвитку ринку (виробництво i реал</w:t>
      </w:r>
      <w:r>
        <w:rPr>
          <w:rFonts w:ascii="Times New Roman CYR" w:hAnsi="Times New Roman CYR" w:cs="Times New Roman CYR"/>
          <w:sz w:val="24"/>
          <w:szCs w:val="24"/>
        </w:rPr>
        <w:t xml:space="preserve">iзацiя </w:t>
      </w:r>
      <w:r>
        <w:rPr>
          <w:rFonts w:ascii="Times New Roman CYR" w:hAnsi="Times New Roman CYR" w:cs="Times New Roman CYR"/>
          <w:sz w:val="24"/>
          <w:szCs w:val="24"/>
        </w:rPr>
        <w:lastRenderedPageBreak/>
        <w:t>мiнеральних столових вод, на вiдмiну вiд лiкувально-столових i лiкувальних, має в останнi роки найбiльш стiйку тенденцiю росту в Українi), так i з позицiї виходу пiдприємства на новi ринки - безалкогольних соковмiсних напоїв, нектарiв, сокiв та iн.</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Пiсля призупинення в 2010 роцi виробничої дiяльностi основним напрямком дiяльностi пiдприємства є здавання в оренду нерухомого майна. Але перспектива розвитку ПрАТ &lt;Березаньпродтовари&gt; на наступнi роки залежить вiд iнвестицiй .В залежностi вiд цього планує</w:t>
      </w:r>
      <w:r>
        <w:rPr>
          <w:rFonts w:ascii="Times New Roman CYR" w:hAnsi="Times New Roman CYR" w:cs="Times New Roman CYR"/>
          <w:sz w:val="24"/>
          <w:szCs w:val="24"/>
        </w:rPr>
        <w:t>ться добудова незавершеного будiвництва цеху мiнеральної води та адмiнiстративного корпусу,обладнання устаткуванням для розливу мiнеральної води,отримання лiцензiй на користування надрами,захист торгової марки &lt;Березанська&gt; та iншi супутнi мероприємства.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Основні придбання або відчуження активів за останні п'ять років. Якщо підприємство планує будь-які значні інвестиції або придбання, пов'язані з його господарською діяльністю, їх необхідно описати, включаючи суттєві умови придбання або інвестиції, їх варт</w:t>
      </w:r>
      <w:r>
        <w:rPr>
          <w:rFonts w:ascii="Times New Roman CYR" w:hAnsi="Times New Roman CYR" w:cs="Times New Roman CYR"/>
          <w:b/>
          <w:bCs/>
          <w:sz w:val="24"/>
          <w:szCs w:val="24"/>
        </w:rPr>
        <w:t xml:space="preserve">ість і спосіб фінансування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Основні засоби емітента, включаючи об'єкти оренди та будь-які значні правочини емітента щодо них; виробничі потужності та ступінь використання обладнання; спосіб утримання активів, місцезнаходження основних засобів. Крім то</w:t>
      </w:r>
      <w:r>
        <w:rPr>
          <w:rFonts w:ascii="Times New Roman CYR" w:hAnsi="Times New Roman CYR" w:cs="Times New Roman CYR"/>
          <w:b/>
          <w:bCs/>
          <w:sz w:val="24"/>
          <w:szCs w:val="24"/>
        </w:rPr>
        <w:t>го, необхідно описати екологічні питання, що можуть позначитися на використанні активів підприємства, плани капітального будівництва, розширення або удосконалення основних засобів, характер та причини таких планів, суми видатків, у тому числі вже зроблених</w:t>
      </w:r>
      <w:r>
        <w:rPr>
          <w:rFonts w:ascii="Times New Roman CYR" w:hAnsi="Times New Roman CYR" w:cs="Times New Roman CYR"/>
          <w:b/>
          <w:bCs/>
          <w:sz w:val="24"/>
          <w:szCs w:val="24"/>
        </w:rPr>
        <w:t>, опис методу фінансування, прогнозні дати початку та закінчення діяльності та очікуване зростання виробничих потужностей після її завершення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Всi основнi засоби перебувають у власностi Товариства. Обмежень на використання основних засобiв емiтента не iснує</w:t>
      </w:r>
      <w:r>
        <w:rPr>
          <w:rFonts w:ascii="Times New Roman CYR" w:hAnsi="Times New Roman CYR" w:cs="Times New Roman CYR"/>
          <w:sz w:val="24"/>
          <w:szCs w:val="24"/>
        </w:rPr>
        <w:t>.</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Проблеми, які впливають на діяльність емітента; ступінь залежності від законодавчих або економічних обмежень</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Iстотнi проблеми, якi впливають на дiяльнiсть товариства, можна роздiлити на внутрiшнi та зовнiшнi.</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внутрiшнiх можна вiднести: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Висока соб</w:t>
      </w:r>
      <w:r>
        <w:rPr>
          <w:rFonts w:ascii="Times New Roman CYR" w:hAnsi="Times New Roman CYR" w:cs="Times New Roman CYR"/>
          <w:sz w:val="24"/>
          <w:szCs w:val="24"/>
        </w:rPr>
        <w:t>iвартiсть продукцiї.</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Недостачнiсть в бюджетi пiдприємства вiльних коштiв на проведення маркетингових заходiв.</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зовнiшнiх вiдносяться: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Надмiрний податковий тиск;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Нестабiльнiсть законодавчої бази;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3. Недобросовiсна конкуренцiя (дешева продукц</w:t>
      </w:r>
      <w:r>
        <w:rPr>
          <w:rFonts w:ascii="Times New Roman CYR" w:hAnsi="Times New Roman CYR" w:cs="Times New Roman CYR"/>
          <w:sz w:val="24"/>
          <w:szCs w:val="24"/>
        </w:rPr>
        <w:t xml:space="preserve">iя сумнiвної якостi)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4. Низька платоспроможнiсть населення;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5. Форс-мажорнi обставини.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обраної політики щодо фінансування діяльності емітента, достатність робочого капіталу для поточних потреб, можливі шляхи покращення ліквідності за оцінками фах</w:t>
      </w:r>
      <w:r>
        <w:rPr>
          <w:rFonts w:ascii="Times New Roman CYR" w:hAnsi="Times New Roman CYR" w:cs="Times New Roman CYR"/>
          <w:b/>
          <w:bCs/>
          <w:sz w:val="24"/>
          <w:szCs w:val="24"/>
        </w:rPr>
        <w:t>івців емітента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Керiвництво пiдприємства постiйно проводить пошук iнвесторiв та iнвестицiйних проектiв.</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Вартість укл</w:t>
      </w:r>
      <w:r>
        <w:rPr>
          <w:rFonts w:ascii="Times New Roman CYR" w:hAnsi="Times New Roman CYR" w:cs="Times New Roman CYR"/>
          <w:b/>
          <w:bCs/>
          <w:sz w:val="24"/>
          <w:szCs w:val="24"/>
        </w:rPr>
        <w:t>адених, але ще не виконаних договорів (контрактів) на кінець звітного періоду (загальний підсумок) та очікувані прибутки від виконання цих договорів</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Договори, укладенi протягом звiтного перiоду, виконанi в повному обсязi.</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Стратегія подальшої діяльності ем</w:t>
      </w:r>
      <w:r>
        <w:rPr>
          <w:rFonts w:ascii="Times New Roman CYR" w:hAnsi="Times New Roman CYR" w:cs="Times New Roman CYR"/>
          <w:b/>
          <w:bCs/>
          <w:sz w:val="24"/>
          <w:szCs w:val="24"/>
        </w:rPr>
        <w:t>ітента щонайменше на рік (щодо розширення виробництва, реконструкції, поліпшення фінансового стану, опис істотних факторів, які можуть вплинути на діяльність емітента в майбутньому)</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політики емітента щодо досліджень та розробок, вказати суму витр</w:t>
      </w:r>
      <w:r>
        <w:rPr>
          <w:rFonts w:ascii="Times New Roman CYR" w:hAnsi="Times New Roman CYR" w:cs="Times New Roman CYR"/>
          <w:b/>
          <w:bCs/>
          <w:sz w:val="24"/>
          <w:szCs w:val="24"/>
        </w:rPr>
        <w:t>ат на дослідження та розробку за звітний рік</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Дослiдження та розробки протягом звiтного перiоду емiтентом не здiйснювалися.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Інша інформація, яка може бути істотною для оцінки інвестором фінансового стану та результатів діяльності емітента, у тому числі, за</w:t>
      </w:r>
      <w:r>
        <w:rPr>
          <w:rFonts w:ascii="Times New Roman CYR" w:hAnsi="Times New Roman CYR" w:cs="Times New Roman CYR"/>
          <w:b/>
          <w:bCs/>
          <w:sz w:val="24"/>
          <w:szCs w:val="24"/>
        </w:rPr>
        <w:t xml:space="preserve"> наявності, інформацію про результати та аналіз господарювання емітента за останні три роки у формі аналітичної довідки в довільній формі</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Iнша iнформацiя, що може бути iстотною для оцiнки iнвестором фiнансового стану та результатiв дiяльностi емiтента, вiд</w:t>
      </w:r>
      <w:r>
        <w:rPr>
          <w:rFonts w:ascii="Times New Roman CYR" w:hAnsi="Times New Roman CYR" w:cs="Times New Roman CYR"/>
          <w:sz w:val="24"/>
          <w:szCs w:val="24"/>
        </w:rPr>
        <w:t>сутня</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20" w:footer="720" w:gutter="0"/>
          <w:cols w:space="720"/>
          <w:noEndnote/>
        </w:sect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 Інформація про посадових осіб емітента</w:t>
      </w: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щодо освіти та стажу роботи посадових осіб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900"/>
        <w:gridCol w:w="2500"/>
        <w:gridCol w:w="3000"/>
        <w:gridCol w:w="850"/>
        <w:gridCol w:w="2250"/>
        <w:gridCol w:w="1000"/>
        <w:gridCol w:w="3050"/>
        <w:gridCol w:w="1550"/>
      </w:tblGrid>
      <w:tr w:rsidR="00000000">
        <w:tblPrEx>
          <w:tblCellMar>
            <w:top w:w="0" w:type="dxa"/>
            <w:bottom w:w="0" w:type="dxa"/>
          </w:tblCellMar>
        </w:tblPrEx>
        <w:trPr>
          <w:trHeight w:val="200"/>
        </w:trPr>
        <w:tc>
          <w:tcPr>
            <w:tcW w:w="9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з/п</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Посада</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Прізвище, ім'я, по батькові</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Рік народження</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Освіта</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Стаж роботи (років)</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підприємства, ідентифікаційний код</w:t>
            </w:r>
            <w:r>
              <w:rPr>
                <w:rFonts w:ascii="Times New Roman CYR" w:hAnsi="Times New Roman CYR" w:cs="Times New Roman CYR"/>
                <w:b/>
                <w:bCs/>
              </w:rPr>
              <w:t xml:space="preserve"> юридичної особи та посада, яку займав</w:t>
            </w:r>
          </w:p>
        </w:tc>
        <w:tc>
          <w:tcPr>
            <w:tcW w:w="155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Дата набуття повноважень та термін, на який обрано (призначено)</w:t>
            </w:r>
          </w:p>
        </w:tc>
      </w:tr>
      <w:tr w:rsidR="00000000">
        <w:tblPrEx>
          <w:tblCellMar>
            <w:top w:w="0" w:type="dxa"/>
            <w:bottom w:w="0" w:type="dxa"/>
          </w:tblCellMar>
        </w:tblPrEx>
        <w:trPr>
          <w:trHeight w:val="200"/>
        </w:trPr>
        <w:tc>
          <w:tcPr>
            <w:tcW w:w="9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155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Директор</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Роднєнков Володимир Володимирович</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1955</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 ВА iм. Дзержинського</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38</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ВЧ 12474, заст. головного iнженера з'єднання</w:t>
            </w:r>
          </w:p>
        </w:tc>
        <w:tc>
          <w:tcPr>
            <w:tcW w:w="155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27.04.2020,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Повноваження та обов'язки посадової особи передбаченi Статутом товариства. Посади на будь - яких iнших пiдприємствах не обiйм</w:t>
            </w:r>
            <w:r>
              <w:rPr>
                <w:rFonts w:ascii="Times New Roman CYR" w:hAnsi="Times New Roman CYR" w:cs="Times New Roman CYR"/>
              </w:rPr>
              <w:t>ає. Розголошення розмiру виплаченої винагороди не передбачено внутрiшнiми нормативними документами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Переобрано -Директором ПрАТ"Березаньпродтовари " 27.04.2020 року на загальних збораах акцiонерiв(протокол №2020/04/27 вiд 27.04.2020 р.)</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Голова  наглядової ради</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Тараторiн Юрiй Михайлович</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1954</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 КНЕУ, магiстр з мiжнародного iнвестицiйного менеджменту</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ДАК "НМАЦ", генеральний директор</w:t>
            </w:r>
          </w:p>
        </w:tc>
        <w:tc>
          <w:tcPr>
            <w:tcW w:w="155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29.04.2019,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Переобрано - Голова Наглядової ради у зв'зку з рiшенням акцiонерiв (протокол Загальних зборiв акцiонерiв</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 29.04.2019 р. № 2019/04/29).</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Повноваження та обов'язки посадової особи передбаченi Статутом товариства. Посади на будь - яких iнших пiдприємствах н</w:t>
            </w:r>
            <w:r>
              <w:rPr>
                <w:rFonts w:ascii="Times New Roman CYR" w:hAnsi="Times New Roman CYR" w:cs="Times New Roman CYR"/>
              </w:rPr>
              <w:t>е обiймає. Розголошення розмiру виплаченої винагороди не передбачено внутрiшнiми нормативними документами товариства.</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 Наглядової ради</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Резнiченко Вiктор Федорович</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1936</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39</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ВАТ "КРМЗ", заступник головного iнженера</w:t>
            </w:r>
          </w:p>
        </w:tc>
        <w:tc>
          <w:tcPr>
            <w:tcW w:w="155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29.04.2019,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Переобрано - Член Наглядової ради у зв'зку з рiшенням акцiонерiв (протокол Загальних зборiв акцiонерiв</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 29.04.2019 р. № 2019/04/29).</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Повноваження та обов'язки посадової особи передбаченi Статутом товариства. Посади на будь - яких iнших пiдприємствах не </w:t>
            </w:r>
            <w:r>
              <w:rPr>
                <w:rFonts w:ascii="Times New Roman CYR" w:hAnsi="Times New Roman CYR" w:cs="Times New Roman CYR"/>
              </w:rPr>
              <w:t>обiймає. Розголошення розмiру виплаченої винагороди не передбачено внутрiшнiми нормативними документами товариства.</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Голова Ревiзiйної комiсiї</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Тараторiна  Анна Юрiївна</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1983</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w:t>
            </w:r>
          </w:p>
        </w:tc>
        <w:tc>
          <w:tcPr>
            <w:tcW w:w="155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29.04.2019,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Переобрано - Голова Ревiзiйної комiсiї у зв'зку з рiшенням акцiонерiв (протокол Загальних зборiв акцiонерiв</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 29.04.2019 р. № 2019/04/29).</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Повноваження та обов'язки посадової особи передбаченi Статутом товариства. Посади на будь - яких iнших пiдприємства</w:t>
            </w:r>
            <w:r>
              <w:rPr>
                <w:rFonts w:ascii="Times New Roman CYR" w:hAnsi="Times New Roman CYR" w:cs="Times New Roman CYR"/>
              </w:rPr>
              <w:t>х не обiймає. Розголошення розмiру виплаченої винагороди не передбачено внутрiшнiми нормативними документами товариства.</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 Ревiзiйної комiсiї</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Тараторiн Михайло </w:t>
            </w:r>
            <w:r>
              <w:rPr>
                <w:rFonts w:ascii="Times New Roman CYR" w:hAnsi="Times New Roman CYR" w:cs="Times New Roman CYR"/>
              </w:rPr>
              <w:lastRenderedPageBreak/>
              <w:t>Юрiйович</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1976</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w:t>
            </w:r>
          </w:p>
        </w:tc>
        <w:tc>
          <w:tcPr>
            <w:tcW w:w="155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 xml:space="preserve">29.04.2019, 3 </w:t>
            </w:r>
            <w:r>
              <w:rPr>
                <w:rFonts w:ascii="Times New Roman CYR" w:hAnsi="Times New Roman CYR" w:cs="Times New Roman CYR"/>
              </w:rPr>
              <w:lastRenderedPageBreak/>
              <w:t>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Переобрано - Член Ревiзiйної комiсiї у зв'зку з рiшенням акцiонерiв (протокол Загальних зборiв акцiонерiв</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 29.04.2019 р. № 2019/04/29).</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Повноваження та обов'язки посадової особи передбаченi Статутом товариства. Посади на будь - яких iнших пiдприємствах </w:t>
            </w:r>
            <w:r>
              <w:rPr>
                <w:rFonts w:ascii="Times New Roman CYR" w:hAnsi="Times New Roman CYR" w:cs="Times New Roman CYR"/>
              </w:rPr>
              <w:t>не обiймає. Розголошення розмiру виплаченої винагороди не передбачено внутрiшнiми нормативними документами товариства.</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 Ревiзiйної комiсiї</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Поляков Валерiй Олександрович</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1950</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 Київський iнститут iнженерiв цивiльної авiацiї, iнженер-електрик з експлуатацiї ЕОМ, 1972</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ЗАТ "Об'єднання "Юг", директор</w:t>
            </w:r>
          </w:p>
        </w:tc>
        <w:tc>
          <w:tcPr>
            <w:tcW w:w="155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29.04.2019,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Переобрано - Член Ревiзiйної комiсiї у зв'зку з рiшенням акцiонерiв (протокол Загальних зборiв акцiонерiв</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 29.04.2019 р. № 2019/04/29).</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Повноваження та обов'язки посадової особи передбаченi Статутом товариства. Посади на будь - яких iнших пiдприємствах </w:t>
            </w:r>
            <w:r>
              <w:rPr>
                <w:rFonts w:ascii="Times New Roman CYR" w:hAnsi="Times New Roman CYR" w:cs="Times New Roman CYR"/>
              </w:rPr>
              <w:t>не обiймає. Розголошення розмiру виплаченої винагороди не передбачено внутрiшнiми нормативними документами товариства.</w:t>
            </w:r>
          </w:p>
        </w:tc>
      </w:tr>
      <w:tr w:rsidR="00000000">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Член наглядової ради</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Тараторiна Алла Сергiївна</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1977</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Вища</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Д/н</w:t>
            </w:r>
          </w:p>
        </w:tc>
        <w:tc>
          <w:tcPr>
            <w:tcW w:w="155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29.04.2019, 3 роки</w:t>
            </w:r>
          </w:p>
        </w:tc>
      </w:tr>
      <w:tr w:rsidR="00000000">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Опис:</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Переобрано - Член Наглядової ради у зв'зку з рiшенням акцiонерiв (протокол Загальних зборiв акцiонерiв</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вiд 29.04.2019 р. № 2019/04/29).</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Повноваження та обов'язки посадової особи передбаченi Статутом товариства. Посади на будь - яких iнших пiдприємствах не </w:t>
            </w:r>
            <w:r>
              <w:rPr>
                <w:rFonts w:ascii="Times New Roman CYR" w:hAnsi="Times New Roman CYR" w:cs="Times New Roman CYR"/>
              </w:rPr>
              <w:t>обiймає. Розголошення розмiру виплаченої винагороди не передбачено внутрiшнiми нормативними документами товариства.</w:t>
            </w:r>
          </w:p>
        </w:tc>
      </w:tr>
    </w:tbl>
    <w:p w:rsidR="00000000" w:rsidRDefault="00F64581">
      <w:pPr>
        <w:widowControl w:val="0"/>
        <w:autoSpaceDE w:val="0"/>
        <w:autoSpaceDN w:val="0"/>
        <w:adjustRightInd w:val="0"/>
        <w:spacing w:after="0" w:line="240" w:lineRule="auto"/>
        <w:rPr>
          <w:rFonts w:ascii="Times New Roman CYR" w:hAnsi="Times New Roman CYR" w:cs="Times New Roman CYR"/>
        </w:rPr>
      </w:pPr>
    </w:p>
    <w:p w:rsidR="00000000" w:rsidRDefault="00F64581">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20" w:footer="720" w:gutter="0"/>
          <w:cols w:space="720"/>
          <w:noEndnote/>
        </w:sect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2. Інформація про володіння посадовими особами емітента акціями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3050"/>
        <w:gridCol w:w="4400"/>
        <w:gridCol w:w="1200"/>
        <w:gridCol w:w="1300"/>
        <w:gridCol w:w="2400"/>
        <w:gridCol w:w="2771"/>
      </w:tblGrid>
      <w:tr w:rsidR="00000000">
        <w:tblPrEx>
          <w:tblCellMar>
            <w:top w:w="0" w:type="dxa"/>
            <w:bottom w:w="0" w:type="dxa"/>
          </w:tblCellMar>
        </w:tblPrEx>
        <w:trPr>
          <w:trHeight w:val="200"/>
        </w:trPr>
        <w:tc>
          <w:tcPr>
            <w:tcW w:w="3050" w:type="dxa"/>
            <w:vMerge w:val="restart"/>
            <w:tcBorders>
              <w:top w:val="single" w:sz="6" w:space="0" w:color="auto"/>
              <w:bottom w:val="nil"/>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Посада</w:t>
            </w:r>
          </w:p>
        </w:tc>
        <w:tc>
          <w:tcPr>
            <w:tcW w:w="4400" w:type="dxa"/>
            <w:vMerge w:val="restart"/>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xml:space="preserve">Прізвище, ім'я, по батькові фізичної особи або повне найменування юридичної особи </w:t>
            </w:r>
          </w:p>
        </w:tc>
        <w:tc>
          <w:tcPr>
            <w:tcW w:w="1200" w:type="dxa"/>
            <w:vMerge w:val="restart"/>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xml:space="preserve"> Кількість акцій (шт.)</w:t>
            </w:r>
          </w:p>
        </w:tc>
        <w:tc>
          <w:tcPr>
            <w:tcW w:w="1300" w:type="dxa"/>
            <w:vMerge w:val="restart"/>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5171"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видами акцій</w:t>
            </w:r>
          </w:p>
        </w:tc>
      </w:tr>
      <w:tr w:rsidR="00000000">
        <w:tblPrEx>
          <w:tblCellMar>
            <w:top w:w="0" w:type="dxa"/>
            <w:bottom w:w="0" w:type="dxa"/>
          </w:tblCellMar>
        </w:tblPrEx>
        <w:trPr>
          <w:trHeight w:val="200"/>
        </w:trPr>
        <w:tc>
          <w:tcPr>
            <w:tcW w:w="3050" w:type="dxa"/>
            <w:vMerge/>
            <w:tcBorders>
              <w:top w:val="nil"/>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p>
        </w:tc>
        <w:tc>
          <w:tcPr>
            <w:tcW w:w="4400" w:type="dxa"/>
            <w:vMerge/>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p>
        </w:tc>
        <w:tc>
          <w:tcPr>
            <w:tcW w:w="1200" w:type="dxa"/>
            <w:vMerge/>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p>
        </w:tc>
        <w:tc>
          <w:tcPr>
            <w:tcW w:w="1300" w:type="dxa"/>
            <w:vMerge/>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771"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3050" w:type="dxa"/>
            <w:tcBorders>
              <w:top w:val="nil"/>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44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2771"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Директор</w:t>
            </w:r>
          </w:p>
        </w:tc>
        <w:tc>
          <w:tcPr>
            <w:tcW w:w="44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Роднєнков Володимир Володимирович</w:t>
            </w:r>
          </w:p>
        </w:tc>
        <w:tc>
          <w:tcPr>
            <w:tcW w:w="12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Голова  Наглядової ради</w:t>
            </w:r>
          </w:p>
        </w:tc>
        <w:tc>
          <w:tcPr>
            <w:tcW w:w="44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 Юрiй Михайлович</w:t>
            </w:r>
          </w:p>
        </w:tc>
        <w:tc>
          <w:tcPr>
            <w:tcW w:w="12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Наглядової ради</w:t>
            </w:r>
          </w:p>
        </w:tc>
        <w:tc>
          <w:tcPr>
            <w:tcW w:w="44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Тараторiна Алла Сергiївна</w:t>
            </w:r>
          </w:p>
        </w:tc>
        <w:tc>
          <w:tcPr>
            <w:tcW w:w="12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Наглядової ради</w:t>
            </w:r>
          </w:p>
        </w:tc>
        <w:tc>
          <w:tcPr>
            <w:tcW w:w="44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Резнiченко Вiктор Федорович</w:t>
            </w:r>
          </w:p>
        </w:tc>
        <w:tc>
          <w:tcPr>
            <w:tcW w:w="12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Голова ревiзiйної комiсiї</w:t>
            </w:r>
          </w:p>
        </w:tc>
        <w:tc>
          <w:tcPr>
            <w:tcW w:w="44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Тараторiна  Анна Юрiївна</w:t>
            </w:r>
          </w:p>
        </w:tc>
        <w:tc>
          <w:tcPr>
            <w:tcW w:w="12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859 201</w:t>
            </w:r>
          </w:p>
        </w:tc>
        <w:tc>
          <w:tcPr>
            <w:tcW w:w="13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4,903505</w:t>
            </w:r>
          </w:p>
        </w:tc>
        <w:tc>
          <w:tcPr>
            <w:tcW w:w="24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859 201</w:t>
            </w:r>
          </w:p>
        </w:tc>
        <w:tc>
          <w:tcPr>
            <w:tcW w:w="2771"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ревiзiйної комiсiї</w:t>
            </w:r>
          </w:p>
        </w:tc>
        <w:tc>
          <w:tcPr>
            <w:tcW w:w="44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 Михайло Юрiйович</w:t>
            </w:r>
          </w:p>
        </w:tc>
        <w:tc>
          <w:tcPr>
            <w:tcW w:w="12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ревiзiйної комiсiї</w:t>
            </w:r>
          </w:p>
        </w:tc>
        <w:tc>
          <w:tcPr>
            <w:tcW w:w="44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Поляков Валерiй Олександрович</w:t>
            </w:r>
          </w:p>
        </w:tc>
        <w:tc>
          <w:tcPr>
            <w:tcW w:w="12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614</w:t>
            </w:r>
          </w:p>
        </w:tc>
        <w:tc>
          <w:tcPr>
            <w:tcW w:w="13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0,003504</w:t>
            </w:r>
          </w:p>
        </w:tc>
        <w:tc>
          <w:tcPr>
            <w:tcW w:w="24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614</w:t>
            </w:r>
          </w:p>
        </w:tc>
        <w:tc>
          <w:tcPr>
            <w:tcW w:w="2771"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F64581">
      <w:pPr>
        <w:widowControl w:val="0"/>
        <w:autoSpaceDE w:val="0"/>
        <w:autoSpaceDN w:val="0"/>
        <w:adjustRightInd w:val="0"/>
        <w:spacing w:after="0" w:line="240" w:lineRule="auto"/>
        <w:rPr>
          <w:rFonts w:ascii="Times New Roman CYR" w:hAnsi="Times New Roman CYR" w:cs="Times New Roman CYR"/>
        </w:rPr>
      </w:pPr>
    </w:p>
    <w:p w:rsidR="00000000" w:rsidRDefault="00F64581">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20" w:footer="720" w:gutter="0"/>
          <w:cols w:space="720"/>
          <w:noEndnote/>
        </w:sect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VI. Інформація про засновників та/або учасників емітента та відсоток акцій (часток, паїв)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tblPr>
      <w:tblGrid>
        <w:gridCol w:w="2920"/>
        <w:gridCol w:w="1700"/>
        <w:gridCol w:w="3300"/>
        <w:gridCol w:w="2000"/>
      </w:tblGrid>
      <w:tr w:rsidR="00000000">
        <w:tblPrEx>
          <w:tblCellMar>
            <w:top w:w="0" w:type="dxa"/>
            <w:bottom w:w="0" w:type="dxa"/>
          </w:tblCellMar>
        </w:tblPrEx>
        <w:trPr>
          <w:trHeight w:val="200"/>
        </w:trPr>
        <w:tc>
          <w:tcPr>
            <w:tcW w:w="292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юридичної особи засновника та/або учасника</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 засновника та/або учасника</w:t>
            </w:r>
          </w:p>
        </w:tc>
        <w:tc>
          <w:tcPr>
            <w:tcW w:w="33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Місцезнаходження</w:t>
            </w:r>
          </w:p>
        </w:tc>
        <w:tc>
          <w:tcPr>
            <w:tcW w:w="20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Відсоток акцій (часток, паїв), які належать засновнику та/або учаснику (від загальної кількості)</w:t>
            </w:r>
          </w:p>
        </w:tc>
      </w:tr>
      <w:tr w:rsidR="00000000">
        <w:tblPrEx>
          <w:tblCellMar>
            <w:top w:w="0" w:type="dxa"/>
            <w:bottom w:w="0" w:type="dxa"/>
          </w:tblCellMar>
        </w:tblPrEx>
        <w:trPr>
          <w:trHeight w:val="200"/>
        </w:trPr>
        <w:tc>
          <w:tcPr>
            <w:tcW w:w="292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Регiональне вiддiлення Фонду державного майна України по Київськiй областi</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19028107</w:t>
            </w:r>
          </w:p>
        </w:tc>
        <w:tc>
          <w:tcPr>
            <w:tcW w:w="33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01196, Україна, Київська обл., Печерський р-н, м. Київ, пл. Лесi Українки,</w:t>
            </w:r>
            <w:r>
              <w:rPr>
                <w:rFonts w:ascii="Times New Roman CYR" w:hAnsi="Times New Roman CYR" w:cs="Times New Roman CYR"/>
              </w:rPr>
              <w:t>1</w:t>
            </w:r>
          </w:p>
        </w:tc>
        <w:tc>
          <w:tcPr>
            <w:tcW w:w="20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Прізвище, ім'я, по батькові фізичної особи</w:t>
            </w:r>
          </w:p>
        </w:tc>
        <w:tc>
          <w:tcPr>
            <w:tcW w:w="20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Відсоток акцій (часток, паїв), які належать засновнику та/або учаснику (від загальної кількості)</w:t>
            </w:r>
          </w:p>
        </w:tc>
      </w:tr>
      <w:tr w:rsidR="00000000">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Усього</w:t>
            </w:r>
          </w:p>
        </w:tc>
        <w:tc>
          <w:tcPr>
            <w:tcW w:w="20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F64581">
      <w:pPr>
        <w:widowControl w:val="0"/>
        <w:autoSpaceDE w:val="0"/>
        <w:autoSpaceDN w:val="0"/>
        <w:adjustRightInd w:val="0"/>
        <w:spacing w:after="0" w:line="240" w:lineRule="auto"/>
        <w:rPr>
          <w:rFonts w:ascii="Times New Roman CYR" w:hAnsi="Times New Roman CYR" w:cs="Times New Roman CYR"/>
        </w:r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VII. Звіт керівництва (звіт про управління)</w:t>
      </w:r>
    </w:p>
    <w:p w:rsidR="00000000" w:rsidRDefault="00F64581">
      <w:pPr>
        <w:widowControl w:val="0"/>
        <w:autoSpaceDE w:val="0"/>
        <w:autoSpaceDN w:val="0"/>
        <w:adjustRightInd w:val="0"/>
        <w:spacing w:after="0" w:line="240" w:lineRule="auto"/>
        <w:jc w:val="center"/>
        <w:rPr>
          <w:rFonts w:ascii="Times New Roman CYR" w:hAnsi="Times New Roman CYR" w:cs="Times New Roman CYR"/>
          <w:sz w:val="28"/>
          <w:szCs w:val="28"/>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Вірогідні перспективи подальшого розвитку емітента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мало в своєму складi один цех основного виробництва - цех розливу мiнеральної води та безалкогольних напоїв потужнiстю 3,5 млн. пляшок за рiк при однозмiнному робочому днi.</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Враховуюч</w:t>
      </w:r>
      <w:r>
        <w:rPr>
          <w:rFonts w:ascii="Times New Roman CYR" w:hAnsi="Times New Roman CYR" w:cs="Times New Roman CYR"/>
          <w:sz w:val="24"/>
          <w:szCs w:val="24"/>
        </w:rPr>
        <w:t>и специфiку попиту на цi види продукцiї, виробництво i збут пiдприємства мали виразний сезонний характер.</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Основним ринком збуту продукцiї виробництва ПАТ "Березаньпродтовари" були лiвобережжя Київської областi в тому числi мiсцевий ринок, на якому </w:t>
      </w:r>
      <w:r>
        <w:rPr>
          <w:rFonts w:ascii="Times New Roman CYR" w:hAnsi="Times New Roman CYR" w:cs="Times New Roman CYR"/>
          <w:sz w:val="24"/>
          <w:szCs w:val="24"/>
        </w:rPr>
        <w:t>реалiзовується її левова частка.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структурi клiєнтiв ПАТ "Березаньпродтовари" переважали роздрiбнi торговцi, частка дрiбнооптових та оптових клiєнтiв - незначна.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Мiнеральна вода ТМ "Березанська" вiдноситься до групи i гiдрокарбонатних хлори</w:t>
      </w:r>
      <w:r>
        <w:rPr>
          <w:rFonts w:ascii="Times New Roman CYR" w:hAnsi="Times New Roman CYR" w:cs="Times New Roman CYR"/>
          <w:sz w:val="24"/>
          <w:szCs w:val="24"/>
        </w:rPr>
        <w:t>дно-натрiєвих столових вод. Хiмiчно-фiзичний склад води, забезпечує пiдприємству досить важливу конкурентну перевагу як з позицiї розвитку ринку (виробництво i реалiзацiя мiнеральних столових вод, на вiдмiну вiд лiкувально-столових i лiкувальних, має в ост</w:t>
      </w:r>
      <w:r>
        <w:rPr>
          <w:rFonts w:ascii="Times New Roman CYR" w:hAnsi="Times New Roman CYR" w:cs="Times New Roman CYR"/>
          <w:sz w:val="24"/>
          <w:szCs w:val="24"/>
        </w:rPr>
        <w:t>аннi роки найбiльш стiйку тенденцiю росту в Українi), так i з позицiї виходу пiдприємства на новi ринки - безалкогольних соковмiсних напоїв, нектарiв, сокiв та iн.</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Пiсля призупинення в 2010 роцi виробничої дiяльностi основним напрямком дiяльностi пiд</w:t>
      </w:r>
      <w:r>
        <w:rPr>
          <w:rFonts w:ascii="Times New Roman CYR" w:hAnsi="Times New Roman CYR" w:cs="Times New Roman CYR"/>
          <w:sz w:val="24"/>
          <w:szCs w:val="24"/>
        </w:rPr>
        <w:t>приємства є здавання в оренду нерухомого майна. Але перспектива розвитку ПрАТ "Березаньпродтовари" на наступнi роки залежить вiд iнвестицiй .В залежностi вiд цього планується добудова незавершеного будiвництва цеху мiнеральної води та адмiнiстративного кор</w:t>
      </w:r>
      <w:r>
        <w:rPr>
          <w:rFonts w:ascii="Times New Roman CYR" w:hAnsi="Times New Roman CYR" w:cs="Times New Roman CYR"/>
          <w:sz w:val="24"/>
          <w:szCs w:val="24"/>
        </w:rPr>
        <w:t>пусу,обладнання устаткуванням для розливу мiнеральної води,отримання лiцензiй на користування надрами,захист торгової марки "Березанська" та iншi супутнi мероприємства.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2. Інформація про розвиток емітента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Березанський завод продтоварiв був заснов</w:t>
      </w:r>
      <w:r>
        <w:rPr>
          <w:rFonts w:ascii="Times New Roman CYR" w:hAnsi="Times New Roman CYR" w:cs="Times New Roman CYR"/>
          <w:sz w:val="24"/>
          <w:szCs w:val="24"/>
        </w:rPr>
        <w:t>аний в I944 роцi. До основних видiв дiяльностi пiдприємства в рiзнi перiоди iснування вiдносились:</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виробництво мiнеральної води та безалкогольних напоїв, вина плодово-ягiдного, карамелi, овочевих консервiв, випiчка хлiбобулочних виробiв та кондитерської пр</w:t>
      </w:r>
      <w:r>
        <w:rPr>
          <w:rFonts w:ascii="Times New Roman CYR" w:hAnsi="Times New Roman CYR" w:cs="Times New Roman CYR"/>
          <w:sz w:val="24"/>
          <w:szCs w:val="24"/>
        </w:rPr>
        <w:t>одукцiї.</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1996 роцi Березанський завод продовольчих товарiв був приватизований. Сьогоднi власниками акцiй ПАТ "Березаньпродтовари" є юридичнi особи та фiзичнi особи.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 протязi 2006-2010 рокiв виникли проблеми ,якi вплинули на  виробництво т</w:t>
      </w:r>
      <w:r>
        <w:rPr>
          <w:rFonts w:ascii="Times New Roman CYR" w:hAnsi="Times New Roman CYR" w:cs="Times New Roman CYR"/>
          <w:sz w:val="24"/>
          <w:szCs w:val="24"/>
        </w:rPr>
        <w:t>а збут мiнеральної води "Березанська" . Цi проблеми можно  можна роздiлити на внутрiшнi та зовнiшнi.</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внутрiшнiх можна вiднести: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Висока собiвартiсть продукцiї.</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Недостачнiсть в бюджетi пiдприємства вiльних коштiв на проведення маркетингових заходiв.</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зовнiшнiх вiдносяться: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 Надмiрний податковий тиск;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Нестабiльнiсть законодавчої бази;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3. Недобросовiсна конкуренцiя (дешева продукцiя сумнiвної якостi)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4. Низька платоспроможнiсть населення;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Форс-мажорнi обставини.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Тому рiшенням Спосте</w:t>
      </w:r>
      <w:r>
        <w:rPr>
          <w:rFonts w:ascii="Times New Roman CYR" w:hAnsi="Times New Roman CYR" w:cs="Times New Roman CYR"/>
          <w:sz w:val="24"/>
          <w:szCs w:val="24"/>
        </w:rPr>
        <w:t>режної ради з 01 жовтня 2010 року ПАТ "Березаньпродтовари" призупинило виробничу дiяльнiсть.</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 2010 року основним джерелом грошових коштiв на пiдприємствi є надання в оренду нерухомого майна.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3. Інформація про укладення деривативів або вчинення правочинів щодо похідних цінних паперів емітентом, якщо це впливає на оцінку його активів, зобов'язань, фінансового стану і доходів або витрат емітента, зокрема інформацію про:</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Укладення деривативiв або </w:t>
      </w:r>
      <w:r>
        <w:rPr>
          <w:rFonts w:ascii="Times New Roman CYR" w:hAnsi="Times New Roman CYR" w:cs="Times New Roman CYR"/>
          <w:sz w:val="24"/>
          <w:szCs w:val="24"/>
        </w:rPr>
        <w:t>вчинення правочинiв щодо похiдних цiнних паперiв емiтентом, якщо це впливає на оцiнку його активiв, зобов'язань, фiнансового стану i доходiв або витрат емiтента в звiтному роцi не проводилось.</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завдання та політику емітента щодо управління фінансовими</w:t>
      </w:r>
      <w:r>
        <w:rPr>
          <w:rFonts w:ascii="Times New Roman CYR" w:hAnsi="Times New Roman CYR" w:cs="Times New Roman CYR"/>
          <w:b/>
          <w:bCs/>
          <w:sz w:val="24"/>
          <w:szCs w:val="24"/>
        </w:rPr>
        <w:t xml:space="preserve"> ризиками, у тому числі політику щодо страхування кожного основного виду прогнозованої операції, для якої використовуються операції хеджування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2) схильність емітента до цінових ризиків, кредитного ризику, ризику ліквідності та/або ризику грошових пото</w:t>
      </w:r>
      <w:r>
        <w:rPr>
          <w:rFonts w:ascii="Times New Roman CYR" w:hAnsi="Times New Roman CYR" w:cs="Times New Roman CYR"/>
          <w:b/>
          <w:bCs/>
          <w:sz w:val="24"/>
          <w:szCs w:val="24"/>
        </w:rPr>
        <w:t>ків</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4. Звіт про корпоративне управління: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посилання на: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власний кодекс корпоративного управління, яким керується емітент</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Товариство в своїй дiяльностi користується  власним кодексом корпоративного управлiння.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Згiдно Ст.33 Закону України "Про акц</w:t>
      </w:r>
      <w:r>
        <w:rPr>
          <w:rFonts w:ascii="Times New Roman CYR" w:hAnsi="Times New Roman CYR" w:cs="Times New Roman CYR"/>
          <w:sz w:val="24"/>
          <w:szCs w:val="24"/>
        </w:rPr>
        <w:t>iонернi товариства" питання затвердження принципiв (кодексу) корпоративного управлiння товариства вiднесено до виключної компетенцiї загальних зборiв акцiонерiв. Загальними зборами акцiонерiв Приватного акцiонерного товариства "Березаньпродтовари" кодекс к</w:t>
      </w:r>
      <w:r>
        <w:rPr>
          <w:rFonts w:ascii="Times New Roman CYR" w:hAnsi="Times New Roman CYR" w:cs="Times New Roman CYR"/>
          <w:sz w:val="24"/>
          <w:szCs w:val="24"/>
        </w:rPr>
        <w:t xml:space="preserve">орпоративного управлiння був затверджен Загальними зборами </w:t>
      </w:r>
      <w:r>
        <w:rPr>
          <w:rFonts w:ascii="Times New Roman CYR" w:hAnsi="Times New Roman CYR" w:cs="Times New Roman CYR"/>
          <w:sz w:val="24"/>
          <w:szCs w:val="24"/>
        </w:rPr>
        <w:lastRenderedPageBreak/>
        <w:t xml:space="preserve">акцiонерiв 22 липня 2016 року (протокол № 2016/07/22). Посилання на Кодекс корпоративного управлiння розмiщено у вiдкритому доступi на сайтi 00378603.infosite.com.ua.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кодекс корпоративного управ</w:t>
      </w:r>
      <w:r>
        <w:rPr>
          <w:rFonts w:ascii="Times New Roman CYR" w:hAnsi="Times New Roman CYR" w:cs="Times New Roman CYR"/>
          <w:b/>
          <w:bCs/>
          <w:sz w:val="24"/>
          <w:szCs w:val="24"/>
        </w:rPr>
        <w:t>ління фондової біржі, об'єднання юридичних осіб або інший кодекс корпоративного управління, який емітент добровільно вирішив застосовувати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не користується кодексом корпоративного управлiння фондової бiржi, об'єднання юридичних осiб або iншим код</w:t>
      </w:r>
      <w:r>
        <w:rPr>
          <w:rFonts w:ascii="Times New Roman CYR" w:hAnsi="Times New Roman CYR" w:cs="Times New Roman CYR"/>
          <w:sz w:val="24"/>
          <w:szCs w:val="24"/>
        </w:rPr>
        <w:t xml:space="preserve">ексом корпоративного управлiння. Товариством не приймалося рiшення про добровiльне застосування перелiчених кодексiв. Крiм того, акцiї ПрАТ "Березаньпродтовари" на фондових бiржах не торгуються, Товариство не є членом будь-якого об'єднання юридичних осiб. </w:t>
      </w:r>
      <w:r>
        <w:rPr>
          <w:rFonts w:ascii="Times New Roman CYR" w:hAnsi="Times New Roman CYR" w:cs="Times New Roman CYR"/>
          <w:sz w:val="24"/>
          <w:szCs w:val="24"/>
        </w:rPr>
        <w:t xml:space="preserve">У зв'язку з цим, посилання на зазначенi в цьому пунктi кодекси не наводяться.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вся відповідна інформація про практику корпоративного управління, застосовувану понад визначені законодавством вимоги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Посилання на всю вiдповiдну iнформацiю про практику корпор</w:t>
      </w:r>
      <w:r>
        <w:rPr>
          <w:rFonts w:ascii="Times New Roman CYR" w:hAnsi="Times New Roman CYR" w:cs="Times New Roman CYR"/>
          <w:sz w:val="24"/>
          <w:szCs w:val="24"/>
        </w:rPr>
        <w:t>ативного управлiння, застосовану понад визначенi законодавством вимоги: принципи корпоративного управлiння, що застосовуються Товариством в своїй дiяльностi, визначенi чинним законодавством України та Статутом, який розмiщений за посиланням 00378603.infosi</w:t>
      </w:r>
      <w:r>
        <w:rPr>
          <w:rFonts w:ascii="Times New Roman CYR" w:hAnsi="Times New Roman CYR" w:cs="Times New Roman CYR"/>
          <w:sz w:val="24"/>
          <w:szCs w:val="24"/>
        </w:rPr>
        <w:t xml:space="preserve">te.com.ua. Будь-яка iнша практика корпоративного управлiння не застосовується.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 xml:space="preserve">2) у разі якщо емітент відхиляється від положень кодексу корпоративного управління, зазначеного в абзацах другому або третьому пункту 1 цієї частини, надайте пояснення, від яких частин кодексу корпоративного управління такий емітент відхиляється і причини </w:t>
      </w:r>
      <w:r>
        <w:rPr>
          <w:rFonts w:ascii="Times New Roman CYR" w:hAnsi="Times New Roman CYR" w:cs="Times New Roman CYR"/>
          <w:b/>
          <w:bCs/>
          <w:sz w:val="24"/>
          <w:szCs w:val="24"/>
        </w:rPr>
        <w:t>таких відхилень. У разі якщо емітент прийняв рішення не застосовувати деякі положення кодексу корпоративного управління, зазначеного в абзацах другому або третьому пункту 1 цієї частини, обґрунтуйте причини таких дій</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не вiдхиляється вiд положень</w:t>
      </w:r>
      <w:r>
        <w:rPr>
          <w:rFonts w:ascii="Times New Roman CYR" w:hAnsi="Times New Roman CYR" w:cs="Times New Roman CYR"/>
          <w:sz w:val="24"/>
          <w:szCs w:val="24"/>
        </w:rPr>
        <w:t xml:space="preserve"> кодексу корпоративного управлiння та не користується кодексами корпоративного управлiння iнших пiдприємств, установ, органiзацiй.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3) інформація про загальні збори акціонерів (учасників)</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4000"/>
        <w:gridCol w:w="2000"/>
        <w:gridCol w:w="2000"/>
      </w:tblGrid>
      <w:tr w:rsidR="00000000">
        <w:tblPrEx>
          <w:tblCellMar>
            <w:top w:w="0" w:type="dxa"/>
            <w:bottom w:w="0" w:type="dxa"/>
          </w:tblCellMar>
        </w:tblPrEx>
        <w:trPr>
          <w:trHeight w:val="253"/>
        </w:trPr>
        <w:tc>
          <w:tcPr>
            <w:tcW w:w="6000" w:type="dxa"/>
            <w:gridSpan w:val="2"/>
            <w:vMerge w:val="restart"/>
            <w:tcBorders>
              <w:top w:val="single" w:sz="6" w:space="0" w:color="auto"/>
              <w:bottom w:val="nil"/>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загальних зборів</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річні</w:t>
            </w:r>
          </w:p>
        </w:tc>
        <w:tc>
          <w:tcPr>
            <w:tcW w:w="2000" w:type="dxa"/>
            <w:vMerge w:val="restart"/>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позачергові</w:t>
            </w:r>
          </w:p>
        </w:tc>
      </w:tr>
      <w:tr w:rsidR="00000000">
        <w:tblPrEx>
          <w:tblCellMar>
            <w:top w:w="0" w:type="dxa"/>
            <w:bottom w:w="0" w:type="dxa"/>
          </w:tblCellMar>
        </w:tblPrEx>
        <w:trPr>
          <w:trHeight w:val="200"/>
        </w:trPr>
        <w:tc>
          <w:tcPr>
            <w:tcW w:w="6000" w:type="dxa"/>
            <w:gridSpan w:val="2"/>
            <w:vMerge/>
            <w:tcBorders>
              <w:top w:val="nil"/>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20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6000" w:type="dxa"/>
            <w:gridSpan w:val="2"/>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проведення</w:t>
            </w:r>
          </w:p>
        </w:tc>
        <w:tc>
          <w:tcPr>
            <w:tcW w:w="4000" w:type="dxa"/>
            <w:gridSpan w:val="2"/>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27.04.2020</w:t>
            </w:r>
          </w:p>
        </w:tc>
      </w:tr>
      <w:tr w:rsidR="00000000">
        <w:tblPrEx>
          <w:tblCellMar>
            <w:top w:w="0" w:type="dxa"/>
            <w:bottom w:w="0" w:type="dxa"/>
          </w:tblCellMar>
        </w:tblPrEx>
        <w:trPr>
          <w:trHeight w:val="200"/>
        </w:trPr>
        <w:tc>
          <w:tcPr>
            <w:tcW w:w="6000" w:type="dxa"/>
            <w:gridSpan w:val="2"/>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Кворум зборів</w:t>
            </w:r>
          </w:p>
        </w:tc>
        <w:tc>
          <w:tcPr>
            <w:tcW w:w="4000"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70,0207</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8000" w:type="dxa"/>
            <w:gridSpan w:val="3"/>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Питання, що розглядалися на Загальних зборах, та прийнятi з них рiшення: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Питання 1. Обрання Лiчильної комiсiї.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Прийняте рiшення: "Обрати Лiчильну комiсiю у складi - Антипенко Свiтлана Вiкторiвна, Ковтун Любов Iванiвна, Закомiрна Свiтлана Євгенiвна.</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Питання 2. Обрання Голови та Секретаря зборiв.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Проект рiшення: " Обрати головою зборiв - Роднєнков Володимир Волод</w:t>
            </w:r>
            <w:r>
              <w:rPr>
                <w:rFonts w:ascii="Times New Roman CYR" w:hAnsi="Times New Roman CYR" w:cs="Times New Roman CYR"/>
              </w:rPr>
              <w:t>имирович, секретарем зборiв - Ющенка Андрiя Петровича"</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Питання 3. Прийняття рiшень з питань порядку проведення загальних зборiв.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Прийняте рiшення:  "Затвердити порядок проведення загальних зборiв акцiонерiв Товариства в наступнiй редакцiї:</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 xml:space="preserve">Спосiб голосування з усiх питань порядку денного - з використанням бюлетенiв. Бюлетень  для  голосування засвiдчується пiдписом голови реєстрацiйної комiсiї перед видачею його акцiонеру (представнику акцiонера), пiсля здiйснення раєстрацiї цього акцiонера </w:t>
            </w:r>
            <w:r>
              <w:rPr>
                <w:rFonts w:ascii="Times New Roman CYR" w:hAnsi="Times New Roman CYR" w:cs="Times New Roman CYR"/>
              </w:rPr>
              <w:t>(представника акцiонера) для участi у загальних зборах Товариства i до початку голосування по питанню, для  якого видається зазначений бюлетень.</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Порядок прийняття рiшень: одна голосуюча акцiя надає акцiонеру один голос для вирiшення кожного з питань, винес</w:t>
            </w:r>
            <w:r>
              <w:rPr>
                <w:rFonts w:ascii="Times New Roman CYR" w:hAnsi="Times New Roman CYR" w:cs="Times New Roman CYR"/>
              </w:rPr>
              <w:t>ених на голосування на загальних зборах Товариства,  крiм  проведення  кумулятивного голосування, коли загальна кiлькiсть голосiв акцiонера  помножується  на  кiлькiсть  членiв органу  товариства,  що  обираються,  а  акцiонер  має  право  вiддати всi пiдр</w:t>
            </w:r>
            <w:r>
              <w:rPr>
                <w:rFonts w:ascii="Times New Roman CYR" w:hAnsi="Times New Roman CYR" w:cs="Times New Roman CYR"/>
              </w:rPr>
              <w:t>ахованi таким чином голоси за одного кандидата або розподiлити їх мiж кiлькома кандидатами. При обраннi    членiв    органу    акцiонерного    товариства кумулятивним  голосуванням  голосування  проводиться   щодо   всiх кандидатiв одночасно.      Обраними</w:t>
            </w:r>
            <w:r>
              <w:rPr>
                <w:rFonts w:ascii="Times New Roman CYR" w:hAnsi="Times New Roman CYR" w:cs="Times New Roman CYR"/>
              </w:rPr>
              <w:t xml:space="preserve"> вважаються   тi  кандидати,  якi  набрали  найбiльшу кiлькiсть голосiв акцiонерiв порiвняно з iншими кандидатами. Члени органу  товариства   вважаються   обраними,   а   орган товариства   вважається  сформованим  виключно  за  умови  обрання повного кiль</w:t>
            </w:r>
            <w:r>
              <w:rPr>
                <w:rFonts w:ascii="Times New Roman CYR" w:hAnsi="Times New Roman CYR" w:cs="Times New Roman CYR"/>
              </w:rPr>
              <w:t>кiсного складу органу товариства шляхом  кумулятивного голосування.</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Рiшення з питання порядку денного "Попереднє  надання згоди на вчинення  значних  правочинiв,  якi  можуть  вчинятися Товариством протягом  не бiльш як одного року з дати прийняття такого</w:t>
            </w:r>
            <w:r>
              <w:rPr>
                <w:rFonts w:ascii="Times New Roman CYR" w:hAnsi="Times New Roman CYR" w:cs="Times New Roman CYR"/>
              </w:rPr>
              <w:t xml:space="preserve"> рiшення"   приймається залежно вiд граничної сукупної вартостi таких правочинiв: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-якщо вартiсть перевищує  25  вiдсоткiв,   але  менша нiж 50 вiдсоткiв вартостi  активiв  за даними останньої рiчної фiнансової звiтностi  товариства,  рiшення приймається  </w:t>
            </w:r>
            <w:r>
              <w:rPr>
                <w:rFonts w:ascii="Times New Roman CYR" w:hAnsi="Times New Roman CYR" w:cs="Times New Roman CYR"/>
              </w:rPr>
              <w:t>простою  бiльшiстю голосiв акцiонерiв, якi  зареєструвалися для участi у загальних зборах та є власниками голосуючих з цього питання акцiй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-якщо вартiсть становить 50 i бiльше вiдсоткiв вартостi активiв за  даними  останньої  рiчної  фiнансової  звiтност</w:t>
            </w:r>
            <w:r>
              <w:rPr>
                <w:rFonts w:ascii="Times New Roman CYR" w:hAnsi="Times New Roman CYR" w:cs="Times New Roman CYR"/>
              </w:rPr>
              <w:t>i  товариства,  рiшення приймається бiльш як 50 вiдсотками голосiв акцiонерiв вiд  їх  загальної кiлькостi.</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Зi всiх iнших питань, рiшення приймаються простою бiльшiстю голосiв акцiонерiв,  якi  зареєструвалися  для участi у загальних  зборах  та  є  власни</w:t>
            </w:r>
            <w:r>
              <w:rPr>
                <w:rFonts w:ascii="Times New Roman CYR" w:hAnsi="Times New Roman CYR" w:cs="Times New Roman CYR"/>
              </w:rPr>
              <w:t>ками  голосуючих  з цього питання акцiй.</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4: Звiт Директора про результати фiнансово-господарської дiяльностi Товариства у 2019 р. Звiт Наглядової ради Товариства за 2019 р. Звiт Ревiзiйної комiсiї Товариства за 2019р.  Прийняття рiшення за наслi</w:t>
            </w:r>
            <w:r>
              <w:rPr>
                <w:rFonts w:ascii="Times New Roman CYR" w:hAnsi="Times New Roman CYR" w:cs="Times New Roman CYR"/>
              </w:rPr>
              <w:t>дками розгляду звiту Правлiння, звiту Наглядової ради, звiту Ревiзiйної комiсiї. Затвердження висновкiв ревiзiйної комiсiї за 2019 р.</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Прийняте рiшення: "Затвердити звiт Директора за 2019 рiк, визнати роботу правлiння задовiльною. Затвердити Звiт Наглядової</w:t>
            </w:r>
            <w:r>
              <w:rPr>
                <w:rFonts w:ascii="Times New Roman CYR" w:hAnsi="Times New Roman CYR" w:cs="Times New Roman CYR"/>
              </w:rPr>
              <w:t xml:space="preserve"> ради Товариства за 2019 рiк, визнати роботу Наглядової ради задовiльною. Затвердити Звiт та висновки Ревiзiйної комiсiї Товариства за 2019 рiк, визнати роботу Ревiзiйної комiсiї задовiльною.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5. Затвердження рiчного звiту Товариства за 2019 рi</w:t>
            </w:r>
            <w:r>
              <w:rPr>
                <w:rFonts w:ascii="Times New Roman CYR" w:hAnsi="Times New Roman CYR" w:cs="Times New Roman CYR"/>
              </w:rPr>
              <w:t xml:space="preserve">к.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Прийняте рiшення: "Затвердити рiчний звiт Товариства за 2019рiк"</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Питання 6. Визначення   основних   напрямiв  дiяльностi  Товариства на 2020 рiк.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lastRenderedPageBreak/>
              <w:t>Прийняте рiшення: "Затвердити основнi напрямки дiяльностi Товариства на 2020 рiк, наведенi  у звiтi  Д</w:t>
            </w:r>
            <w:r>
              <w:rPr>
                <w:rFonts w:ascii="Times New Roman CYR" w:hAnsi="Times New Roman CYR" w:cs="Times New Roman CYR"/>
              </w:rPr>
              <w:t>иректора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Питання 7. Розподiл прибутку та покриття збиткiв Товариства за 2019 рiк з урахуванням вимог, передбачених законом.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Прийняте рiшення: "Прибуток Товариства за 2019 рiк направити на покриття збиткiв попереднiй перiодiв та на розвиток</w:t>
            </w:r>
            <w:r>
              <w:rPr>
                <w:rFonts w:ascii="Times New Roman CYR" w:hAnsi="Times New Roman CYR" w:cs="Times New Roman CYR"/>
              </w:rPr>
              <w:t xml:space="preserve"> виробництва. Дивiденди не нараховувати та не виплачувати."</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8. Припинення повноважень  Директора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Прийняте рiшення: "Припинити повноваження  Директора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Роднєнкова Володимира Володимировича"</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9. Обрання Директора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Прийняте рiшення: "Обрати Директором Товариства Роднєнкова Володимира Володимировича"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Питання 10.  Затвердження умов цивiльно-правових договорiв, трудових договорiв (контрактiв), що укладатимуться з членами органi</w:t>
            </w:r>
            <w:r>
              <w:rPr>
                <w:rFonts w:ascii="Times New Roman CYR" w:hAnsi="Times New Roman CYR" w:cs="Times New Roman CYR"/>
              </w:rPr>
              <w:t>в Товариства, встановлення розмiру їх винагороди, обрання особи, яка уповноважується на пiдписання  таких договорiв (контрактiв).</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Прийняте рiшення : "Затвердити запропонованi Наглядовою радою  Товариства умови цивiльно-правових договорiв, трудових договорi</w:t>
            </w:r>
            <w:r>
              <w:rPr>
                <w:rFonts w:ascii="Times New Roman CYR" w:hAnsi="Times New Roman CYR" w:cs="Times New Roman CYR"/>
              </w:rPr>
              <w:t>в (контрактiв), що укладатимуться з членами Наглядової ради та Ревiзiйної комiсiї Товариства. Затвердити запропонований Наглядовою радою  розмiр їх винагороди. Обрати Директора Товариства особою, яка уповноважується на пiдписання  таких договорiв (контракт</w:t>
            </w:r>
            <w:r>
              <w:rPr>
                <w:rFonts w:ascii="Times New Roman CYR" w:hAnsi="Times New Roman CYR" w:cs="Times New Roman CYR"/>
              </w:rPr>
              <w:t>iв)"</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Питання 11.  Попереднє  надання згоди на вчинення  значних  правочинiв,  якi  можуть  вчинятися Товариством протягом  не бiльш як одного року з дати прийняття такого рiшення. </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Прийняте рiшення : "Надати попередню згоду на вчинення  значних  правочинi</w:t>
            </w:r>
            <w:r>
              <w:rPr>
                <w:rFonts w:ascii="Times New Roman CYR" w:hAnsi="Times New Roman CYR" w:cs="Times New Roman CYR"/>
              </w:rPr>
              <w:t>в, якi можуть вчинятися Директором,  за умови обов`язкового погодження з Наглядовою радою кожного з зазначених правочинiв, протягом не бiльш як одного року з дати прийняття цього рiшення. Вказанi правочини можуть укладатися щодо будь-яких напрямкiв дiяльно</w:t>
            </w:r>
            <w:r>
              <w:rPr>
                <w:rFonts w:ascii="Times New Roman CYR" w:hAnsi="Times New Roman CYR" w:cs="Times New Roman CYR"/>
              </w:rPr>
              <w:t>стi Товариства, обмеження граничної сукупної вартостi складає 2 млн.100  тис.грн."</w:t>
            </w: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rPr>
            </w:pPr>
          </w:p>
        </w:tc>
      </w:tr>
    </w:tbl>
    <w:p w:rsidR="00000000" w:rsidRDefault="00F64581">
      <w:pPr>
        <w:widowControl w:val="0"/>
        <w:autoSpaceDE w:val="0"/>
        <w:autoSpaceDN w:val="0"/>
        <w:adjustRightInd w:val="0"/>
        <w:spacing w:after="0" w:line="240" w:lineRule="auto"/>
        <w:rPr>
          <w:rFonts w:ascii="Times New Roman CYR" w:hAnsi="Times New Roman CYR" w:cs="Times New Roman CYR"/>
        </w:rPr>
      </w:pP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Який орган здійснював реєстрацію акціонерів для участі в загальних зборах акціонерів останнього разу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Реєстраційна комісія, призначена особою, що скликала загальні збори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Акціонери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Депозитарна установа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Який орган здійснював контроль за станом реєстрації акціонерів або їх представників для участі в останніх загальних зборах у звітному році </w:t>
      </w:r>
      <w:r>
        <w:rPr>
          <w:rFonts w:ascii="Times New Roman CYR" w:hAnsi="Times New Roman CYR" w:cs="Times New Roman CYR"/>
          <w:sz w:val="24"/>
          <w:szCs w:val="24"/>
        </w:rPr>
        <w:t>(за наявності контролю)</w:t>
      </w:r>
      <w:r>
        <w:rPr>
          <w:rFonts w:ascii="Times New Roman CYR" w:hAnsi="Times New Roman CYR" w:cs="Times New Roman CYR"/>
          <w:b/>
          <w:bCs/>
          <w:sz w:val="24"/>
          <w:szCs w:val="24"/>
        </w:rPr>
        <w:t>?</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Національна комісія з цінних паперів та фондового ринку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Акціонери, які володіють у сукупності більше ніж 10 відсотками голосуючих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У який спосіб відбувалось голосування з питань порядку денного на загальних зборах останнього разу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Підняттям карток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Бюлетенями (таємне голосування)</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Підняттям рук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основні причини скликання останніх позачергових зборів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Реорганізація</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Додатковий випуск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Унесення змін до статуту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w:t>
            </w:r>
            <w:r>
              <w:rPr>
                <w:rFonts w:ascii="Times New Roman CYR" w:hAnsi="Times New Roman CYR" w:cs="Times New Roman CYR"/>
                <w:sz w:val="24"/>
                <w:szCs w:val="24"/>
              </w:rPr>
              <w:t>ийняття рішення про збільшення статутного капіталу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зменшення статутного капіталу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голови та членів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членів виконавчого органу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членів ревізійної комісії (ревізора)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Делегування додаткових повноважень наглядовій раді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Позачерговi збори у звiтному перiодi не проводились</w:t>
            </w: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Чи проводились у звітному році загальні збори акціонерів у формі заочного голосування?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скликання позачергових загальних зборів зазначаються їх ініціатори: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Ревізійна комісія (ревізор)</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Акціонери (акціонер), які (який) на день подання вимоги сукупно є власниками (власником) 10 і більше відсотків голосуючих акцій товариства </w:t>
            </w:r>
          </w:p>
        </w:tc>
        <w:tc>
          <w:tcPr>
            <w:tcW w:w="3000"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3000"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0"/>
        <w:gridCol w:w="5000"/>
      </w:tblGrid>
      <w:tr w:rsidR="00000000">
        <w:tblPrEx>
          <w:tblCellMar>
            <w:top w:w="0" w:type="dxa"/>
            <w:bottom w:w="0" w:type="dxa"/>
          </w:tblCellMar>
        </w:tblPrEx>
        <w:trPr>
          <w:trHeight w:val="200"/>
        </w:trPr>
        <w:tc>
          <w:tcPr>
            <w:tcW w:w="5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скликання, але непроведення чергових загальних зборів зазначається причина їх непроведення</w:t>
            </w:r>
          </w:p>
        </w:tc>
        <w:tc>
          <w:tcPr>
            <w:tcW w:w="5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0"/>
        <w:gridCol w:w="5000"/>
      </w:tblGrid>
      <w:tr w:rsidR="00000000">
        <w:tblPrEx>
          <w:tblCellMar>
            <w:top w:w="0" w:type="dxa"/>
            <w:bottom w:w="0" w:type="dxa"/>
          </w:tblCellMar>
        </w:tblPrEx>
        <w:trPr>
          <w:trHeight w:val="200"/>
        </w:trPr>
        <w:tc>
          <w:tcPr>
            <w:tcW w:w="5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У разі скликання, але непроведення </w:t>
            </w:r>
            <w:r>
              <w:rPr>
                <w:rFonts w:ascii="Times New Roman CYR" w:hAnsi="Times New Roman CYR" w:cs="Times New Roman CYR"/>
                <w:b/>
                <w:bCs/>
                <w:sz w:val="24"/>
                <w:szCs w:val="24"/>
              </w:rPr>
              <w:lastRenderedPageBreak/>
              <w:t>позачергових загальних зборів зазначається причина їх непроведення</w:t>
            </w:r>
          </w:p>
        </w:tc>
        <w:tc>
          <w:tcPr>
            <w:tcW w:w="5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4) інформація про наглядову раду та виконавчий орган емітента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Склад наглядової ради (за наявності)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1600"/>
        <w:gridCol w:w="1500"/>
        <w:gridCol w:w="4900"/>
      </w:tblGrid>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Персональний склад наглядової ради</w:t>
            </w:r>
          </w:p>
        </w:tc>
        <w:tc>
          <w:tcPr>
            <w:tcW w:w="16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Незалежний член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Залежний член наглядової ради</w:t>
            </w:r>
          </w:p>
        </w:tc>
        <w:tc>
          <w:tcPr>
            <w:tcW w:w="49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Функціональні обов'язки члена наглядової ради</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Тарат</w:t>
            </w:r>
            <w:r>
              <w:rPr>
                <w:rFonts w:ascii="Times New Roman CYR" w:hAnsi="Times New Roman CYR" w:cs="Times New Roman CYR"/>
                <w:sz w:val="24"/>
                <w:szCs w:val="24"/>
              </w:rPr>
              <w:t>орiн Юрiй Михайлович</w:t>
            </w:r>
          </w:p>
        </w:tc>
        <w:tc>
          <w:tcPr>
            <w:tcW w:w="16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9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Наглядова Рада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1.1. Наглядова рада Товариства є органом, що здiйснює захист прав акцiонерiв Товариства, i в межах своєї компетенцiї, визначеної Статутом та законом, контролює та регулює дiяльнiсть Дирек</w:t>
            </w:r>
            <w:r>
              <w:rPr>
                <w:rFonts w:ascii="Times New Roman CYR" w:hAnsi="Times New Roman CYR" w:cs="Times New Roman CYR"/>
                <w:sz w:val="24"/>
                <w:szCs w:val="24"/>
              </w:rPr>
              <w:t xml:space="preserve">тора.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1.2. Порядок роботи, виплати винагороди та вiдповiдальнiсть членiв наглядової ради визначаються законом, статутом товариства, положенням про наглядову раду акцiонерного товариства, а також цивiльно-правовим чи трудовим договором (контракт</w:t>
            </w:r>
            <w:r>
              <w:rPr>
                <w:rFonts w:ascii="Times New Roman CYR" w:hAnsi="Times New Roman CYR" w:cs="Times New Roman CYR"/>
                <w:sz w:val="24"/>
                <w:szCs w:val="24"/>
              </w:rPr>
              <w:t>ом), що укладається з членом наглядової ради. Такий договiр або контракт вiд iменi товариства пiдписується головою виконавчого органу чи iншою уповноваженою загальними зборами особою на умовах, затверджених рiшенням загальних зборiв. У разi укладення з чле</w:t>
            </w:r>
            <w:r>
              <w:rPr>
                <w:rFonts w:ascii="Times New Roman CYR" w:hAnsi="Times New Roman CYR" w:cs="Times New Roman CYR"/>
                <w:sz w:val="24"/>
                <w:szCs w:val="24"/>
              </w:rPr>
              <w:t xml:space="preserve">ном наглядової ради товариства цивiльно-правового договору такий договiр може бути оплатним або безоплатним.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1.3. Член наглядової ради повинен виконувати свої обов'язки особисто i не може передавати власнi повноваження iншiй особi, крiм члена н</w:t>
            </w:r>
            <w:r>
              <w:rPr>
                <w:rFonts w:ascii="Times New Roman CYR" w:hAnsi="Times New Roman CYR" w:cs="Times New Roman CYR"/>
                <w:sz w:val="24"/>
                <w:szCs w:val="24"/>
              </w:rPr>
              <w:t>аглядової ради - юридичної особи - акцiонера. Члени наглядової ради мають право на оплату своєї дiяльностi за рахунок товариства. Визначення умов оплати покладається на загальнi збори за затвердженим зборами кошторисом.</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 Компетенцiя Наглядової</w:t>
            </w:r>
            <w:r>
              <w:rPr>
                <w:rFonts w:ascii="Times New Roman CYR" w:hAnsi="Times New Roman CYR" w:cs="Times New Roman CYR"/>
                <w:sz w:val="24"/>
                <w:szCs w:val="24"/>
              </w:rPr>
              <w:t xml:space="preserve"> ради.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 До компетенцiї Наглядової ради Товариства належить вирiшення питань, передбачених законом, цим Статутом, а також переданих на вирiшення Наглядової ради Загальними зборами.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w:t>
            </w:r>
            <w:r>
              <w:rPr>
                <w:rFonts w:ascii="Times New Roman CYR" w:hAnsi="Times New Roman CYR" w:cs="Times New Roman CYR"/>
                <w:sz w:val="24"/>
                <w:szCs w:val="24"/>
              </w:rPr>
              <w:t xml:space="preserve"> 2.2. До виключної компетенцiї Наглядової ради належить: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 затвердження в межах своєї компетенцiї положень, якими регулюються питання, пов'язанi з дiяльнiстю товариства;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пiдготовка порядку денного загальних зборiв, прийняття рiшення про дату їх прове</w:t>
            </w:r>
            <w:r>
              <w:rPr>
                <w:rFonts w:ascii="Times New Roman CYR" w:hAnsi="Times New Roman CYR" w:cs="Times New Roman CYR"/>
                <w:sz w:val="24"/>
                <w:szCs w:val="24"/>
              </w:rPr>
              <w:t xml:space="preserve">дення та про включення пропозицiй до порядку денного, крiм скликання акцiонерами позачергових загальних зборiв;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прийняття рiшення про проведення чергових або позачергових загальних зборiв вiдповiдно до статуту товариства та у випадках, встановлених Зак</w:t>
            </w:r>
            <w:r>
              <w:rPr>
                <w:rFonts w:ascii="Times New Roman CYR" w:hAnsi="Times New Roman CYR" w:cs="Times New Roman CYR"/>
                <w:sz w:val="24"/>
                <w:szCs w:val="24"/>
              </w:rPr>
              <w:t xml:space="preserve">оном;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прийняття рiшення про продаж ранiше викуплених товариством акцiй;</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5) прийняття рiшення про розмiщення товариством iнших цiнних паперiв, крiм акцiй;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6) прийняття рiшення про викуп розмiщених товариством iнших, крiм акцiй, цiнних паперiв;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затв</w:t>
            </w:r>
            <w:r>
              <w:rPr>
                <w:rFonts w:ascii="Times New Roman CYR" w:hAnsi="Times New Roman CYR" w:cs="Times New Roman CYR"/>
                <w:sz w:val="24"/>
                <w:szCs w:val="24"/>
              </w:rPr>
              <w:t xml:space="preserve">ердження ринкової вартостi майна у випадках, передбачених цим Законом;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8) обрання та припинення повноважень голови i членiв виконавчого органу;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затвердження умов контрактiв, якi укладатимуться з членами виконавчого органу, встановлення розмiру їх вина</w:t>
            </w:r>
            <w:r>
              <w:rPr>
                <w:rFonts w:ascii="Times New Roman CYR" w:hAnsi="Times New Roman CYR" w:cs="Times New Roman CYR"/>
                <w:sz w:val="24"/>
                <w:szCs w:val="24"/>
              </w:rPr>
              <w:t xml:space="preserve">городи;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 прийняття рiшення про вiдсторонення голови або члена виконавчого органу вiд здiйснення повноважень та обрання особи, яка тимчасово здiйснюватиме повноваження голови виконавчого органу;</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11) обрання та припинення повноважень голови i членiв iнши</w:t>
            </w:r>
            <w:r>
              <w:rPr>
                <w:rFonts w:ascii="Times New Roman CYR" w:hAnsi="Times New Roman CYR" w:cs="Times New Roman CYR"/>
                <w:sz w:val="24"/>
                <w:szCs w:val="24"/>
              </w:rPr>
              <w:t xml:space="preserve">х органiв товариства;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12) обрання реєстрацiйної комiсiї, за винятком випадкiв, встановлених законом;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13) обрання аудитора товариства та визначення умов договору, що укладатиметься з ним, встановлення розмiру оплати його послуг.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 визначення дати склад</w:t>
            </w:r>
            <w:r>
              <w:rPr>
                <w:rFonts w:ascii="Times New Roman CYR" w:hAnsi="Times New Roman CYR" w:cs="Times New Roman CYR"/>
                <w:sz w:val="24"/>
                <w:szCs w:val="24"/>
              </w:rPr>
              <w:t xml:space="preserve">ення перелiку осiб, якi мають право на отримання дивiдендiв, порядку та строкiв виплати дивiдендiв у межах граничного строку, визначеного законом;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15) визначення дати складення перелiку акцiонерiв, якi мають бути повiдомленi про проведення загальних зборi</w:t>
            </w:r>
            <w:r>
              <w:rPr>
                <w:rFonts w:ascii="Times New Roman CYR" w:hAnsi="Times New Roman CYR" w:cs="Times New Roman CYR"/>
                <w:sz w:val="24"/>
                <w:szCs w:val="24"/>
              </w:rPr>
              <w:t xml:space="preserve">в вiдповiдно до закону та мають право на участь у загальних </w:t>
            </w:r>
            <w:r>
              <w:rPr>
                <w:rFonts w:ascii="Times New Roman CYR" w:hAnsi="Times New Roman CYR" w:cs="Times New Roman CYR"/>
                <w:sz w:val="24"/>
                <w:szCs w:val="24"/>
              </w:rPr>
              <w:lastRenderedPageBreak/>
              <w:t xml:space="preserve">зборах вiдповiдно до закону;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16) вирiшення питань про участь Товариства у промислово-фiнансових групах та iнших об'єднаннях, про  заснування iнших юридичних осiб,</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17) вирiшення питань в разi злит</w:t>
            </w:r>
            <w:r>
              <w:rPr>
                <w:rFonts w:ascii="Times New Roman CYR" w:hAnsi="Times New Roman CYR" w:cs="Times New Roman CYR"/>
                <w:sz w:val="24"/>
                <w:szCs w:val="24"/>
              </w:rPr>
              <w:t xml:space="preserve">тя, приєднання, подiлу, видiлу або перетворення Товариства у визначених законодавством випадках, включаючи прийняття рiшення, затвердження передавального акту та умов договору,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18) прийняття рiшення про вчинення значного правочину, якщо ринкова вартiсть м</w:t>
            </w:r>
            <w:r>
              <w:rPr>
                <w:rFonts w:ascii="Times New Roman CYR" w:hAnsi="Times New Roman CYR" w:cs="Times New Roman CYR"/>
                <w:sz w:val="24"/>
                <w:szCs w:val="24"/>
              </w:rPr>
              <w:t>айна або послуг,  що є його предметом,  становить вiд 10 до 25  вiдсоткiв (включно)  вартостi  активiв  за  даними  останньої рiчної фiнансової  звiтностi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19) визначення ймовiрностi визнання Товариства неплатоспроможним внаслiдок прийняття ним</w:t>
            </w:r>
            <w:r>
              <w:rPr>
                <w:rFonts w:ascii="Times New Roman CYR" w:hAnsi="Times New Roman CYR" w:cs="Times New Roman CYR"/>
                <w:sz w:val="24"/>
                <w:szCs w:val="24"/>
              </w:rPr>
              <w:t xml:space="preserve"> на себе зобов'язань або їх виконання, в тому числi внаслiдок виплати дивiдендiв або викупу акцiй,</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20) прийняття рiшення про обрання оцiнювача майна Товариства та затвердження умов договору, що укладатиметься  з ним, встановлення розмiру оплати його послуг</w:t>
            </w:r>
            <w:r>
              <w:rPr>
                <w:rFonts w:ascii="Times New Roman CYR" w:hAnsi="Times New Roman CYR" w:cs="Times New Roman CYR"/>
                <w:sz w:val="24"/>
                <w:szCs w:val="24"/>
              </w:rPr>
              <w:t>,</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21) прийняття  рiшення  про  обрання  (замiну)  депозитарної установи,  яка  надає  акцiонерному  товариству додатковi послуги, затвердження  умов договору, що укладатиметься з нею, встановлення розмiру оплати її послуг,</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22) надсилання пропозицiй акцiоне</w:t>
            </w:r>
            <w:r>
              <w:rPr>
                <w:rFonts w:ascii="Times New Roman CYR" w:hAnsi="Times New Roman CYR" w:cs="Times New Roman CYR"/>
                <w:sz w:val="24"/>
                <w:szCs w:val="24"/>
              </w:rPr>
              <w:t>рам про придбання належних їм простих акцiй особою (особами, що дiють спiльно), яка придбала контрольний пакет акцiй згiдно дiючого законодавства,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 вирiшення iнших питань, що належать до виключної компетенцiї Наглядової Ради згiдно iз законом або Статут</w:t>
            </w:r>
            <w:r>
              <w:rPr>
                <w:rFonts w:ascii="Times New Roman CYR" w:hAnsi="Times New Roman CYR" w:cs="Times New Roman CYR"/>
                <w:sz w:val="24"/>
                <w:szCs w:val="24"/>
              </w:rPr>
              <w:t xml:space="preserve">ом Товариства.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2.3. Надання згоди на вчинення (укладення) вiд iменi Товариства правочинiв (у т.ч. договорiв, угод, попереднiх договорiв):</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якi стосуються питань управлiння Товариством, чи iнших подiбних угод (договорiв), вiдповiдно до яких</w:t>
            </w:r>
            <w:r>
              <w:rPr>
                <w:rFonts w:ascii="Times New Roman CYR" w:hAnsi="Times New Roman CYR" w:cs="Times New Roman CYR"/>
                <w:sz w:val="24"/>
                <w:szCs w:val="24"/>
              </w:rPr>
              <w:t xml:space="preserve"> дiяльнiсть Товариства може управлятися iншою особою або оперативне управлiння Товариством може здiйснюватися iншою особою;</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 про партнерство, спiльну дiяльнiсть, розподiл прибутку або iнших подiбних правочинiв, за якими прибуток Товариства буде або може розподiлятися з iншою юридичною та (або) фiзичною особою.</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2.4. Визначення складу та обсягу вiдомостей, що становлять коме</w:t>
            </w:r>
            <w:r>
              <w:rPr>
                <w:rFonts w:ascii="Times New Roman CYR" w:hAnsi="Times New Roman CYR" w:cs="Times New Roman CYR"/>
                <w:sz w:val="24"/>
                <w:szCs w:val="24"/>
              </w:rPr>
              <w:t>рцiйну таємницю та конфiденцiйну iнформацiю про дiяльнiсть Товариства, а також вжиття заходiв щодо забезпечення їх нерозголошення;</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2.5. Здiйснення контролю за дiяльнiстю Виконавчого органу, керiвникiв дочiрнiх пiдприємств, фiлiй та представни</w:t>
            </w:r>
            <w:r>
              <w:rPr>
                <w:rFonts w:ascii="Times New Roman CYR" w:hAnsi="Times New Roman CYR" w:cs="Times New Roman CYR"/>
                <w:sz w:val="24"/>
                <w:szCs w:val="24"/>
              </w:rPr>
              <w:t>цтв Товариства з метою забезпечення вiдповiдностi господарської дiяльностi Товариства, його дочiрнiх пiдприємств, фiлiй та представництв чинному законодавству України, цьому Статуту Товариства, статутам дочiрнiх пiдприємств, положенням про вiдповiднi фiлiї</w:t>
            </w:r>
            <w:r>
              <w:rPr>
                <w:rFonts w:ascii="Times New Roman CYR" w:hAnsi="Times New Roman CYR" w:cs="Times New Roman CYR"/>
                <w:sz w:val="24"/>
                <w:szCs w:val="24"/>
              </w:rPr>
              <w:t xml:space="preserve"> та iншi вiдокремленi пiдроздiли, правилам, процедурам та iншим внутрiшнiм документам Товариства, здiйснення контролю за дотриманням в Товариствi норм чинного законодавства України;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2.6. Надання вiд iменi Товариства згоди на вчинення (укладенн</w:t>
            </w:r>
            <w:r>
              <w:rPr>
                <w:rFonts w:ascii="Times New Roman CYR" w:hAnsi="Times New Roman CYR" w:cs="Times New Roman CYR"/>
                <w:sz w:val="24"/>
                <w:szCs w:val="24"/>
              </w:rPr>
              <w:t>я) дочiрнiми пiдприємствами (товариствами) Товариства таких правочинiв (у т.ч. договорiв, угод, попереднiх договорiв):</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про партнерство, розподiл прибутку або iнших подiбних правочинiв, за якими прибуток дочiрнього пiдприємства буде або може розподiлятися</w:t>
            </w:r>
            <w:r>
              <w:rPr>
                <w:rFonts w:ascii="Times New Roman CYR" w:hAnsi="Times New Roman CYR" w:cs="Times New Roman CYR"/>
                <w:sz w:val="24"/>
                <w:szCs w:val="24"/>
              </w:rPr>
              <w:t xml:space="preserve"> з iншою юридичною та (або) фiзичною особою.</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2.7. Вирiшення питань про участь дочiрнiх пiдприємств Товариства у промислово-фiнансових групах та iнших об'єднаннях (асоцiацiях), про заснування (створення), участь у заснуваннi (створеннi) та прип</w:t>
            </w:r>
            <w:r>
              <w:rPr>
                <w:rFonts w:ascii="Times New Roman CYR" w:hAnsi="Times New Roman CYR" w:cs="Times New Roman CYR"/>
                <w:sz w:val="24"/>
                <w:szCs w:val="24"/>
              </w:rPr>
              <w:t>инення (реорганiзацiю, лiквiдацiю) дочiрнiми пiдприємствами Товариства iнших юридичних осiб (у т.ч. дочiрнiх пiдприємств), про здiйснення дочiрнiми пiдприємствами Товариства внескiв до статутних капiталiв юридичних осiб, про затвердження статутiв (iнших ус</w:t>
            </w:r>
            <w:r>
              <w:rPr>
                <w:rFonts w:ascii="Times New Roman CYR" w:hAnsi="Times New Roman CYR" w:cs="Times New Roman CYR"/>
                <w:sz w:val="24"/>
                <w:szCs w:val="24"/>
              </w:rPr>
              <w:t xml:space="preserve">тановчих документiв) дочiрнiх пiдприємств та iнших юридичних осiб, частками (акцiями, паями) у статутному капiталi яких володiють дочiрнi </w:t>
            </w:r>
            <w:r>
              <w:rPr>
                <w:rFonts w:ascii="Times New Roman CYR" w:hAnsi="Times New Roman CYR" w:cs="Times New Roman CYR"/>
                <w:sz w:val="24"/>
                <w:szCs w:val="24"/>
              </w:rPr>
              <w:lastRenderedPageBreak/>
              <w:t>пiдприємства Товариства, про створення та припинення (закриття) фiлiй, представництв та iнших вiдокремлених (структурн</w:t>
            </w:r>
            <w:r>
              <w:rPr>
                <w:rFonts w:ascii="Times New Roman CYR" w:hAnsi="Times New Roman CYR" w:cs="Times New Roman CYR"/>
                <w:sz w:val="24"/>
                <w:szCs w:val="24"/>
              </w:rPr>
              <w:t xml:space="preserve">их) пiдроздiлiв дочiрнiх пiдприємств Товариства, про затвердження положень про фiлiї, представництва та iншi вiдокремленi (структурнi) пiдроздiли дочiрнiх пiдприємств Товариства;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2.8 Визначення основних напрямкiв дiяльностi дочiрнiх пiдприємс</w:t>
            </w:r>
            <w:r>
              <w:rPr>
                <w:rFonts w:ascii="Times New Roman CYR" w:hAnsi="Times New Roman CYR" w:cs="Times New Roman CYR"/>
                <w:sz w:val="24"/>
                <w:szCs w:val="24"/>
              </w:rPr>
              <w:t>тв, затвердження їхнiх рiчних планiв та звiтiв про виконання цих планiв;</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2.9. Визначення порядку використання прибутку та покриття збиткiв вiд господарської дiяльностi  дочiрнiх пiдприємств;</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2.11. Прийняття будь-яких кадрових рiшен</w:t>
            </w:r>
            <w:r>
              <w:rPr>
                <w:rFonts w:ascii="Times New Roman CYR" w:hAnsi="Times New Roman CYR" w:cs="Times New Roman CYR"/>
                <w:sz w:val="24"/>
                <w:szCs w:val="24"/>
              </w:rPr>
              <w:t>ь (в тому числi стосовно прийому на роботу (призначення), звiльнення, переведення) щодо керiвникiв дочiрнiх пiдприємств (товариств);</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2.12 Прийняття рiшення про проведення позачергових ревiзiй та аудиторських перевiрок фiнансово-господарської д</w:t>
            </w:r>
            <w:r>
              <w:rPr>
                <w:rFonts w:ascii="Times New Roman CYR" w:hAnsi="Times New Roman CYR" w:cs="Times New Roman CYR"/>
                <w:sz w:val="24"/>
                <w:szCs w:val="24"/>
              </w:rPr>
              <w:t>iяльностi Товариства, його дочiрнiх пiдприємств, фiлiй та представництв;</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2.13 Розгляд висновкiв та матерiалiв службових перевiрок i внутрiшнiх розслiдувань, що проводяться Ревiзiйною комiсiєю, аудитором Товариства, державними контролюючими орга</w:t>
            </w:r>
            <w:r>
              <w:rPr>
                <w:rFonts w:ascii="Times New Roman CYR" w:hAnsi="Times New Roman CYR" w:cs="Times New Roman CYR"/>
                <w:sz w:val="24"/>
                <w:szCs w:val="24"/>
              </w:rPr>
              <w:t>нами, внутрiшнiми пiдроздiлами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2.14 Питання, що належать до виключної компетенцiї Наглядової ради, не можуть вирiшуватися iншими органами Товариства, крiм Загальних зборiв, за винятком випадкiв, встановлених законом.</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2.15.</w:t>
            </w:r>
            <w:r>
              <w:rPr>
                <w:rFonts w:ascii="Times New Roman CYR" w:hAnsi="Times New Roman CYR" w:cs="Times New Roman CYR"/>
                <w:sz w:val="24"/>
                <w:szCs w:val="24"/>
              </w:rPr>
              <w:t xml:space="preserve"> Для здiйснення покладених на неї обов'язкiв та функцiй Наглядова рада має право:</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Отримувати iнформацiю та документи, що стосуються дiяльностi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Вимагати звiтiв та пояснень вiд Директора, iнших працiвникiв Това</w:t>
            </w:r>
            <w:r>
              <w:rPr>
                <w:rFonts w:ascii="Times New Roman CYR" w:hAnsi="Times New Roman CYR" w:cs="Times New Roman CYR"/>
                <w:sz w:val="24"/>
                <w:szCs w:val="24"/>
              </w:rPr>
              <w:t>риства, дочiрнiх пiдприємств, фiлiй, представництв щодо їхньої посадової дiяльностi.</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Вiдмiнити рiшення або розпорядження (наказ), прийнятi </w:t>
            </w:r>
            <w:r>
              <w:rPr>
                <w:rFonts w:ascii="Times New Roman CYR" w:hAnsi="Times New Roman CYR" w:cs="Times New Roman CYR"/>
                <w:sz w:val="24"/>
                <w:szCs w:val="24"/>
              </w:rPr>
              <w:lastRenderedPageBreak/>
              <w:t xml:space="preserve">Директором, якщо таке рiшення або розпорядження прийнято з порушенням норм чинного законодавства </w:t>
            </w:r>
            <w:r>
              <w:rPr>
                <w:rFonts w:ascii="Times New Roman CYR" w:hAnsi="Times New Roman CYR" w:cs="Times New Roman CYR"/>
                <w:sz w:val="24"/>
                <w:szCs w:val="24"/>
              </w:rPr>
              <w:t>України чи цього Статуту, може заподiяти шкоду Товариству або суперечить метi дiяльностi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 Здiйснювати iншi дiї, якi можуть бути необхiдними для ефективного виконання Наглядовою радою своїх завдань.</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2.16.  Члени наг</w:t>
            </w:r>
            <w:r>
              <w:rPr>
                <w:rFonts w:ascii="Times New Roman CYR" w:hAnsi="Times New Roman CYR" w:cs="Times New Roman CYR"/>
                <w:sz w:val="24"/>
                <w:szCs w:val="24"/>
              </w:rPr>
              <w:t>лядової ради акцiонерного товариства обираються з числа фiзичних осiб, якi мають повну цивiльну дiєздатнiсть, на строк 3 (три) роки. У випадку спливу цього строку повноваження членiв Наглядової ради продовжуються до дня проведення найближчих Загальних збор</w:t>
            </w:r>
            <w:r>
              <w:rPr>
                <w:rFonts w:ascii="Times New Roman CYR" w:hAnsi="Times New Roman CYR" w:cs="Times New Roman CYR"/>
                <w:sz w:val="24"/>
                <w:szCs w:val="24"/>
              </w:rPr>
              <w:t xml:space="preserve">iв. До складу наглядової ради обираються акцiонери або особи, якi  представляють їхнi iнтереси (далi - представники  акцiонерiв),  та/або незалежнi директори.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2.17.  Повноваження члена наглядової ради, обраного кумулятивним  голосуванням,  за  рiшенням з</w:t>
            </w:r>
            <w:r>
              <w:rPr>
                <w:rFonts w:ascii="Times New Roman CYR" w:hAnsi="Times New Roman CYR" w:cs="Times New Roman CYR"/>
                <w:sz w:val="24"/>
                <w:szCs w:val="24"/>
              </w:rPr>
              <w:t>агальних зборiв можуть бути припиненi достроково лише за умови одночасного припинення повноважень усього складу  наглядової  ради.  У  такому  разi  рiшення про припинення  повноважень  членiв наглядової ради приймається загальними зборами акцiонерiв    пр</w:t>
            </w:r>
            <w:r>
              <w:rPr>
                <w:rFonts w:ascii="Times New Roman CYR" w:hAnsi="Times New Roman CYR" w:cs="Times New Roman CYR"/>
                <w:sz w:val="24"/>
                <w:szCs w:val="24"/>
              </w:rPr>
              <w:t>остою    бiльшiстю    голосiв    акцiонерiв,   якi зареєструвалися  для  участi  у  зборах. Положення цiєї частини не застосовується  до права акцiонера (акцiонерiв), представник якого (яких)   обраний   до  складу  наглядової  ради,  замiнити  такого пред</w:t>
            </w:r>
            <w:r>
              <w:rPr>
                <w:rFonts w:ascii="Times New Roman CYR" w:hAnsi="Times New Roman CYR" w:cs="Times New Roman CYR"/>
                <w:sz w:val="24"/>
                <w:szCs w:val="24"/>
              </w:rPr>
              <w:t xml:space="preserve">ставника - члена наглядової ради.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2.18. Член  наглядової  ради,  обраний як представник акцiонера або групи  акцiонерiв, може бути замiнений таким акцiонером або групою акцiонерiв у будь-який час.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2.19. Повноваження члена на</w:t>
            </w:r>
            <w:r>
              <w:rPr>
                <w:rFonts w:ascii="Times New Roman CYR" w:hAnsi="Times New Roman CYR" w:cs="Times New Roman CYR"/>
                <w:sz w:val="24"/>
                <w:szCs w:val="24"/>
              </w:rPr>
              <w:t>глядової ради дiйснi з моменту його обрання загальними зборами товариства. У разi замiни члена наглядової ради - представника  акцiонера повноваження вiдкликаного  члена наглядової ради   припиняються,   а   новий   член  наглядової  ради  набуває  повнова</w:t>
            </w:r>
            <w:r>
              <w:rPr>
                <w:rFonts w:ascii="Times New Roman CYR" w:hAnsi="Times New Roman CYR" w:cs="Times New Roman CYR"/>
                <w:sz w:val="24"/>
                <w:szCs w:val="24"/>
              </w:rPr>
              <w:t xml:space="preserve">жень з  </w:t>
            </w:r>
            <w:r>
              <w:rPr>
                <w:rFonts w:ascii="Times New Roman CYR" w:hAnsi="Times New Roman CYR" w:cs="Times New Roman CYR"/>
                <w:sz w:val="24"/>
                <w:szCs w:val="24"/>
              </w:rPr>
              <w:lastRenderedPageBreak/>
              <w:t xml:space="preserve">моменту отримання акцiонерним товариством письмового  повiдомлення  вiд  акцiонера  (акцiонерiв),   представником якого є вiдповiдний член наглядової ради. Повiдомлення  про замiну члена наглядової  ради - представника  акцiонера  повинно  мiстити </w:t>
            </w:r>
            <w:r>
              <w:rPr>
                <w:rFonts w:ascii="Times New Roman CYR" w:hAnsi="Times New Roman CYR" w:cs="Times New Roman CYR"/>
                <w:sz w:val="24"/>
                <w:szCs w:val="24"/>
              </w:rPr>
              <w:t xml:space="preserve">iнформацiю про нового члена наглядової  ради,  який   призначається на замiну вiдкликаного (прiзвище, iм'я,  по  батьковi  (найменування) акцiонера  акцiонерiв), розмiр пакета  акцiй, що йому належить або їм сукупно належить).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Iнформацiю щодо кандидатури </w:t>
            </w:r>
            <w:r>
              <w:rPr>
                <w:rFonts w:ascii="Times New Roman CYR" w:hAnsi="Times New Roman CYR" w:cs="Times New Roman CYR"/>
                <w:sz w:val="24"/>
                <w:szCs w:val="24"/>
              </w:rPr>
              <w:t>такого представника акцiонера  (акцiонерiв) надається Товариству у письмовiй формi в такому обсязi:</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ab/>
              <w:t>Прiзвище, iм'я, по батьковi.</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w:t>
            </w:r>
            <w:r>
              <w:rPr>
                <w:rFonts w:ascii="Times New Roman CYR" w:hAnsi="Times New Roman CYR" w:cs="Times New Roman CYR"/>
                <w:sz w:val="24"/>
                <w:szCs w:val="24"/>
              </w:rPr>
              <w:tab/>
              <w:t>Рiк народження.</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w:t>
            </w:r>
            <w:r>
              <w:rPr>
                <w:rFonts w:ascii="Times New Roman CYR" w:hAnsi="Times New Roman CYR" w:cs="Times New Roman CYR"/>
                <w:sz w:val="24"/>
                <w:szCs w:val="24"/>
              </w:rPr>
              <w:tab/>
              <w:t>Особа (особи), що внесла пропозицiю щодо даного кандидата.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w:t>
            </w:r>
            <w:r>
              <w:rPr>
                <w:rFonts w:ascii="Times New Roman CYR" w:hAnsi="Times New Roman CYR" w:cs="Times New Roman CYR"/>
                <w:sz w:val="24"/>
                <w:szCs w:val="24"/>
              </w:rPr>
              <w:tab/>
              <w:t>Кiлькiсть, тип та/або клас належних канд</w:t>
            </w:r>
            <w:r>
              <w:rPr>
                <w:rFonts w:ascii="Times New Roman CYR" w:hAnsi="Times New Roman CYR" w:cs="Times New Roman CYR"/>
                <w:sz w:val="24"/>
                <w:szCs w:val="24"/>
              </w:rPr>
              <w:t>идату акцiй акцiонерного товариства, до органу якого обирається кандидат.</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w:t>
            </w:r>
            <w:r>
              <w:rPr>
                <w:rFonts w:ascii="Times New Roman CYR" w:hAnsi="Times New Roman CYR" w:cs="Times New Roman CYR"/>
                <w:sz w:val="24"/>
                <w:szCs w:val="24"/>
              </w:rPr>
              <w:tab/>
              <w:t>Освiта (повне найменування навчального закладу, рiк закiнчення, спецiальнiсть, квалiфiкацiя).</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w:t>
            </w:r>
            <w:r>
              <w:rPr>
                <w:rFonts w:ascii="Times New Roman CYR" w:hAnsi="Times New Roman CYR" w:cs="Times New Roman CYR"/>
                <w:sz w:val="24"/>
                <w:szCs w:val="24"/>
              </w:rPr>
              <w:tab/>
              <w:t>Мiсце роботи (основне та/або за сумiсництвом), посади, якi обiймає кандидат у юридичних особах.</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w:t>
            </w:r>
            <w:r>
              <w:rPr>
                <w:rFonts w:ascii="Times New Roman CYR" w:hAnsi="Times New Roman CYR" w:cs="Times New Roman CYR"/>
                <w:sz w:val="24"/>
                <w:szCs w:val="24"/>
              </w:rPr>
              <w:tab/>
              <w:t>Загальний стаж роботи.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w:t>
            </w:r>
            <w:r>
              <w:rPr>
                <w:rFonts w:ascii="Times New Roman CYR" w:hAnsi="Times New Roman CYR" w:cs="Times New Roman CYR"/>
                <w:sz w:val="24"/>
                <w:szCs w:val="24"/>
              </w:rPr>
              <w:tab/>
              <w:t>Iнформацiя про стаж роботи протягом останнiх п'яти рокiв (перiод, мiсце роботи, займана посада).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w:t>
            </w:r>
            <w:r>
              <w:rPr>
                <w:rFonts w:ascii="Times New Roman CYR" w:hAnsi="Times New Roman CYR" w:cs="Times New Roman CYR"/>
                <w:sz w:val="24"/>
                <w:szCs w:val="24"/>
              </w:rPr>
              <w:tab/>
              <w:t>Наявнiсть (вiдсутнiсть) непо</w:t>
            </w:r>
            <w:r>
              <w:rPr>
                <w:rFonts w:ascii="Times New Roman CYR" w:hAnsi="Times New Roman CYR" w:cs="Times New Roman CYR"/>
                <w:sz w:val="24"/>
                <w:szCs w:val="24"/>
              </w:rPr>
              <w:t>гашеної (незнятої) судимостi.</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w:t>
            </w:r>
            <w:r>
              <w:rPr>
                <w:rFonts w:ascii="Times New Roman CYR" w:hAnsi="Times New Roman CYR" w:cs="Times New Roman CYR"/>
                <w:sz w:val="24"/>
                <w:szCs w:val="24"/>
              </w:rPr>
              <w:tab/>
              <w:t>Наявнiсть (вiдсутнiсть) заборони обiймати певнi посади та/або займатись певною дiяльнiстю.</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11.</w:t>
            </w:r>
            <w:r>
              <w:rPr>
                <w:rFonts w:ascii="Times New Roman CYR" w:hAnsi="Times New Roman CYR" w:cs="Times New Roman CYR"/>
                <w:sz w:val="24"/>
                <w:szCs w:val="24"/>
              </w:rPr>
              <w:tab/>
              <w:t>Чи є кандидат афiлiйованою особою акцiонерного товариства, до складу органу якого вiн обирається.</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12.</w:t>
            </w:r>
            <w:r>
              <w:rPr>
                <w:rFonts w:ascii="Times New Roman CYR" w:hAnsi="Times New Roman CYR" w:cs="Times New Roman CYR"/>
                <w:sz w:val="24"/>
                <w:szCs w:val="24"/>
              </w:rPr>
              <w:tab/>
              <w:t xml:space="preserve">Акцiонери товариства, що </w:t>
            </w:r>
            <w:r>
              <w:rPr>
                <w:rFonts w:ascii="Times New Roman CYR" w:hAnsi="Times New Roman CYR" w:cs="Times New Roman CYR"/>
                <w:sz w:val="24"/>
                <w:szCs w:val="24"/>
              </w:rPr>
              <w:t>є афiлiйованими особами кандидата.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13.</w:t>
            </w:r>
            <w:r>
              <w:rPr>
                <w:rFonts w:ascii="Times New Roman CYR" w:hAnsi="Times New Roman CYR" w:cs="Times New Roman CYR"/>
                <w:sz w:val="24"/>
                <w:szCs w:val="24"/>
              </w:rPr>
              <w:tab/>
              <w:t>Наявнiсть (вiдсутнiсть) письмової заяви кандидата про згоду на обрання членом органу акцiонерного товариства; наявнiсть (вiдсутнiсть) у письмовiй заявi кандидата всiх або частини вiдомостей, вказаних у цьому пiдпунктi</w:t>
            </w:r>
            <w:r>
              <w:rPr>
                <w:rFonts w:ascii="Times New Roman CYR" w:hAnsi="Times New Roman CYR" w:cs="Times New Roman CYR"/>
                <w:sz w:val="24"/>
                <w:szCs w:val="24"/>
              </w:rPr>
              <w:t>.</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w:t>
            </w:r>
            <w:r>
              <w:rPr>
                <w:rFonts w:ascii="Times New Roman CYR" w:hAnsi="Times New Roman CYR" w:cs="Times New Roman CYR"/>
                <w:sz w:val="24"/>
                <w:szCs w:val="24"/>
              </w:rPr>
              <w:tab/>
              <w:t xml:space="preserve">Мiсце проживання або мiсце перебування представника.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Акцiонер (акцiонери), представник якого (яких) обраний членом  наглядової  ради, може обмежити  повноваження свого представника як  члена наглядової ради.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Акцiонери   та   член  наглядової  ради,</w:t>
            </w:r>
            <w:r>
              <w:rPr>
                <w:rFonts w:ascii="Times New Roman CYR" w:hAnsi="Times New Roman CYR" w:cs="Times New Roman CYR"/>
                <w:sz w:val="24"/>
                <w:szCs w:val="24"/>
              </w:rPr>
              <w:t xml:space="preserve">  який  є  їхнiм  представником,  несуть солiдарну  вiдповiдальнiсть за вiдшкодування  збиткiв,  завданих акцiонерному товариству таким членом наглядової  ради.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2.20. Акцiонери товариства в порядку, передбаченому Законом, мають право на ознайомлення з пись</w:t>
            </w:r>
            <w:r>
              <w:rPr>
                <w:rFonts w:ascii="Times New Roman CYR" w:hAnsi="Times New Roman CYR" w:cs="Times New Roman CYR"/>
                <w:sz w:val="24"/>
                <w:szCs w:val="24"/>
              </w:rPr>
              <w:t xml:space="preserve">мовими повiдомленнями акцiонерiв про призначення представникiв у наглядовiй радi.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2.21. Одна й та сама особа може обиратися до складу Наглядової ради неодноразово.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2.22. Член Наглядової ради не може бути одночасно членом Виконавчого о</w:t>
            </w:r>
            <w:r>
              <w:rPr>
                <w:rFonts w:ascii="Times New Roman CYR" w:hAnsi="Times New Roman CYR" w:cs="Times New Roman CYR"/>
                <w:sz w:val="24"/>
                <w:szCs w:val="24"/>
              </w:rPr>
              <w:t xml:space="preserve">ргану Товариства та/або членом Ревiзiйної комiсiї Товариства.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2.23. Кiлькiсний склад Наглядової ради становить 3 (три) члени, у т.ч. Голова Наглядової ради.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Якщо кiлькiсть членiв Наглядової ради становить менше половини її кiлькiсного складу, Т</w:t>
            </w:r>
            <w:r>
              <w:rPr>
                <w:rFonts w:ascii="Times New Roman CYR" w:hAnsi="Times New Roman CYR" w:cs="Times New Roman CYR"/>
                <w:sz w:val="24"/>
                <w:szCs w:val="24"/>
              </w:rPr>
              <w:t>овариство протягом трьох мiсяцiв має скликати позачерговi Загальнi збори для обрання всього складу Наглядової ради.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2.24. Член наглядової ради здiйснює свої повноваження, дотримуючись умов цивiльно-правового договору, трудового договору або контр</w:t>
            </w:r>
            <w:r>
              <w:rPr>
                <w:rFonts w:ascii="Times New Roman CYR" w:hAnsi="Times New Roman CYR" w:cs="Times New Roman CYR"/>
                <w:sz w:val="24"/>
                <w:szCs w:val="24"/>
              </w:rPr>
              <w:t>акту з товариством та вiдповiдно до статуту товариства, а представник акцiонера - члена наглядової ради товариства здiйснює свої повноваження вiдповiдно до вказiвок акцiонера, iнтереси якого вiн представляє у наглядовiй радi. Вiд iменi товариства договiр (</w:t>
            </w:r>
            <w:r>
              <w:rPr>
                <w:rFonts w:ascii="Times New Roman CYR" w:hAnsi="Times New Roman CYR" w:cs="Times New Roman CYR"/>
                <w:sz w:val="24"/>
                <w:szCs w:val="24"/>
              </w:rPr>
              <w:t xml:space="preserve">контракт) пiдписує особа, уповноважена на це загальними зборами. Дiя договору (контракту) з членом наглядової ради припиняється у разi припинення його повноважень.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2.25. Голова Наглядової ради товариства обирається членами Наглядової ради з їх ч</w:t>
            </w:r>
            <w:r>
              <w:rPr>
                <w:rFonts w:ascii="Times New Roman CYR" w:hAnsi="Times New Roman CYR" w:cs="Times New Roman CYR"/>
                <w:sz w:val="24"/>
                <w:szCs w:val="24"/>
              </w:rPr>
              <w:t xml:space="preserve">исла простою бiльшiстю голосiв вiд кiлькiсного складу наглядової ради, якщо iнше не передбачено статутом Товариства.  Наглядова рада має право в будь-який час </w:t>
            </w:r>
            <w:r>
              <w:rPr>
                <w:rFonts w:ascii="Times New Roman CYR" w:hAnsi="Times New Roman CYR" w:cs="Times New Roman CYR"/>
                <w:sz w:val="24"/>
                <w:szCs w:val="24"/>
              </w:rPr>
              <w:lastRenderedPageBreak/>
              <w:t>переобрати Голову Наглядової ради.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2.26. Голова Наглядової ради Товариства органiзовує</w:t>
            </w:r>
            <w:r>
              <w:rPr>
                <w:rFonts w:ascii="Times New Roman CYR" w:hAnsi="Times New Roman CYR" w:cs="Times New Roman CYR"/>
                <w:sz w:val="24"/>
                <w:szCs w:val="24"/>
              </w:rPr>
              <w:t xml:space="preserve"> її роботу, скликає засiдання Наглядової ради та головує на них, здiйснює iншi повноваження, передбаченi законом, Статутом Товариства та Положенням про Наглядову раду.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2.27. У разi тимчасової неможливостi виконання Головою Наглядової ради своїх</w:t>
            </w:r>
            <w:r>
              <w:rPr>
                <w:rFonts w:ascii="Times New Roman CYR" w:hAnsi="Times New Roman CYR" w:cs="Times New Roman CYR"/>
                <w:sz w:val="24"/>
                <w:szCs w:val="24"/>
              </w:rPr>
              <w:t xml:space="preserve"> повноважень його повноваження здiйснює один iз членiв Наглядової ради за її рiшенням, шляхом тимчасового виконання обов'язкiв Голови Наглядової ради протягом строку (термiну), встановленого у рiшеннi Наглядової ради.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2.28. Засiдання Наглядової </w:t>
            </w:r>
            <w:r>
              <w:rPr>
                <w:rFonts w:ascii="Times New Roman CYR" w:hAnsi="Times New Roman CYR" w:cs="Times New Roman CYR"/>
                <w:sz w:val="24"/>
                <w:szCs w:val="24"/>
              </w:rPr>
              <w:t xml:space="preserve">ради скликаються за iнiцiативою голови наглядової ради або на вимогу члена наглядової ради. Засiдання наглядової ради також скликаються на вимогу ревiзiйної комiсiї, виконавчого органу чи його члена,  якi беруть участь у засiданнi наглядової ради.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 вимо</w:t>
            </w:r>
            <w:r>
              <w:rPr>
                <w:rFonts w:ascii="Times New Roman CYR" w:hAnsi="Times New Roman CYR" w:cs="Times New Roman CYR"/>
                <w:sz w:val="24"/>
                <w:szCs w:val="24"/>
              </w:rPr>
              <w:t xml:space="preserve">гу наглядової ради в її засiданнi або в розглядi окремих питань порядку денного засiдання беруть участь члени виконавчого органу та iншi визначенi нею особи в порядку, встановленому положенням про наглядову раду.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Засiдання наглядової ради проводяться в мi</w:t>
            </w:r>
            <w:r>
              <w:rPr>
                <w:rFonts w:ascii="Times New Roman CYR" w:hAnsi="Times New Roman CYR" w:cs="Times New Roman CYR"/>
                <w:sz w:val="24"/>
                <w:szCs w:val="24"/>
              </w:rPr>
              <w:t xml:space="preserve">ру необхiдностi, але не рiдше одного разу на квартал.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 засiданнi наглядової ради на її запрошення з правом дорадчого голосу можуть брати участь представники профспiлкового або iншого уповноваженого трудовим колективом органу, який пiдписав колективний до</w:t>
            </w:r>
            <w:r>
              <w:rPr>
                <w:rFonts w:ascii="Times New Roman CYR" w:hAnsi="Times New Roman CYR" w:cs="Times New Roman CYR"/>
                <w:sz w:val="24"/>
                <w:szCs w:val="24"/>
              </w:rPr>
              <w:t xml:space="preserve">говiр вiд iменi трудового колективу.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2.29. Засiдання наглядової ради є правомочним, якщо в ньому бере участь бiльше половини її складу. У  разi дострокового припинення повноважень одного чи кiлькох членiв  наглядової ради i до обрання всього складу нагляд</w:t>
            </w:r>
            <w:r>
              <w:rPr>
                <w:rFonts w:ascii="Times New Roman CYR" w:hAnsi="Times New Roman CYR" w:cs="Times New Roman CYR"/>
                <w:sz w:val="24"/>
                <w:szCs w:val="24"/>
              </w:rPr>
              <w:t>ової ради засiдання  наглядової  ради  є   правомочними  для вирiшення питань  вiдповiдно  до  її  компетенцiї  за  умови,  що  кiлькiсть  членiв наглядової  ради,  повноваження  яких  є чинними, становить бiльше  половини  її  складу.</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2.30. На вимогу нагл</w:t>
            </w:r>
            <w:r>
              <w:rPr>
                <w:rFonts w:ascii="Times New Roman CYR" w:hAnsi="Times New Roman CYR" w:cs="Times New Roman CYR"/>
                <w:sz w:val="24"/>
                <w:szCs w:val="24"/>
              </w:rPr>
              <w:t xml:space="preserve">ядової ради в її засiданнi беруть участь члени виконавчого органу.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2.31. Рiшення наглядової ради приймається простою бiльшiстю голосiв членiв наглядової ради, якi беруть участь у засiданнi та мають право голосу.</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2.32. На засiданнi наглядової ради кожний член наглядової ради має один голос. Голова Наглядової ради має право вирiшального голосу у разi рiвного розподiлу голосiв членiв наглядової ради пiд час прийняття рiшень.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2.33. Протокол засiдання наглядової ради </w:t>
            </w:r>
            <w:r>
              <w:rPr>
                <w:rFonts w:ascii="Times New Roman CYR" w:hAnsi="Times New Roman CYR" w:cs="Times New Roman CYR"/>
                <w:sz w:val="24"/>
                <w:szCs w:val="24"/>
              </w:rPr>
              <w:t>оформлюється протягом п'яти днiв пiсля проведення засiдання.</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2.34. Загальнi збори акцiонерного товариства можуть прийняти рiшення про дострокове припинення повноважень членiв наглядової ради та одночасне обрання нових членiв.</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Без рiшення загальних зборiв п</w:t>
            </w:r>
            <w:r>
              <w:rPr>
                <w:rFonts w:ascii="Times New Roman CYR" w:hAnsi="Times New Roman CYR" w:cs="Times New Roman CYR"/>
                <w:sz w:val="24"/>
                <w:szCs w:val="24"/>
              </w:rPr>
              <w:t xml:space="preserve">овноваження члена наглядової ради припиняються: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 за його бажанням за умови письмового повiдомлення про це товариства за два тижнi;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 в разi неможливостi виконання обов'язкiв члена наглядової ради за станом здоров'я;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в разi набрання законної сили в</w:t>
            </w:r>
            <w:r>
              <w:rPr>
                <w:rFonts w:ascii="Times New Roman CYR" w:hAnsi="Times New Roman CYR" w:cs="Times New Roman CYR"/>
                <w:sz w:val="24"/>
                <w:szCs w:val="24"/>
              </w:rPr>
              <w:t xml:space="preserve">ироком чи рiшенням суду, яким його засуджено до покарання, що виключає можливiсть виконання обов'язкiв члена наглядової ради;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в разi смертi, визнання його недiєздатним, обмежено дiєздатним, безвiсно вiдсутнiм, померлим;</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у  разi  отримання  акцiоне</w:t>
            </w:r>
            <w:r>
              <w:rPr>
                <w:rFonts w:ascii="Times New Roman CYR" w:hAnsi="Times New Roman CYR" w:cs="Times New Roman CYR"/>
                <w:sz w:val="24"/>
                <w:szCs w:val="24"/>
              </w:rPr>
              <w:t xml:space="preserve">рним  товариством  письмового повiдомлення   про   замiну   члена   наглядової   ради,   який  є  представником акцiонера.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У   разi  якщо  незалежний  директор  протягом  строку  своїх повноважень  перестає  вiдповiдати вимогам, визначеним законом,  вiн  </w:t>
            </w:r>
            <w:r>
              <w:rPr>
                <w:rFonts w:ascii="Times New Roman CYR" w:hAnsi="Times New Roman CYR" w:cs="Times New Roman CYR"/>
                <w:sz w:val="24"/>
                <w:szCs w:val="24"/>
              </w:rPr>
              <w:t>повинен  скласти свої повноваження  достроково  шляхом  подання  вiдповiдного  письмового повiдомлення  товариству.</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припиненням повноважень члена наглядової ради одночасно припиняється дiя договору (контракту), укладеного з ним.</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2.35. У разi якщо обрання</w:t>
            </w:r>
            <w:r>
              <w:rPr>
                <w:rFonts w:ascii="Times New Roman CYR" w:hAnsi="Times New Roman CYR" w:cs="Times New Roman CYR"/>
                <w:sz w:val="24"/>
                <w:szCs w:val="24"/>
              </w:rPr>
              <w:t xml:space="preserve"> членiв наглядової ради здiйснювалося шляхом кумулятивного голосування, рiшення загальних зборiв про дострокове припинення повноважень може </w:t>
            </w:r>
            <w:r>
              <w:rPr>
                <w:rFonts w:ascii="Times New Roman CYR" w:hAnsi="Times New Roman CYR" w:cs="Times New Roman CYR"/>
                <w:sz w:val="24"/>
                <w:szCs w:val="24"/>
              </w:rPr>
              <w:lastRenderedPageBreak/>
              <w:t xml:space="preserve">прийматися тiльки стосовно всiх членiв наглядової ради.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Станом на дату складання цього Звiту до складу наглядово</w:t>
            </w:r>
            <w:r>
              <w:rPr>
                <w:rFonts w:ascii="Times New Roman CYR" w:hAnsi="Times New Roman CYR" w:cs="Times New Roman CYR"/>
                <w:sz w:val="24"/>
                <w:szCs w:val="24"/>
              </w:rPr>
              <w:t xml:space="preserve">ї ради входять: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Голова Наглядової ради Тараторiн Юрiй Михайлович, обраний Головою наглядової ради Загальними зборами акцiонерiв 29.04.2019 р.  (Протокол загальних зборiв акцiонерiв № 2019/04/29 вiд 29.04.2019 р.) термiном на 3 роки.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Тараторiн Юрiй Михайлович має вищу освiту.Окрiм вiйськової освiти закiнчив магiстратуру Київського нацiонального економiчного унiверситету та отримав квалiфiкацiю магiстра мiжнародної iнвестицiйної дiяльностi та економiки та навчався Мiжнародному iнститутi</w:t>
            </w:r>
            <w:r>
              <w:rPr>
                <w:rFonts w:ascii="Times New Roman CYR" w:hAnsi="Times New Roman CYR" w:cs="Times New Roman CYR"/>
                <w:sz w:val="24"/>
                <w:szCs w:val="24"/>
              </w:rPr>
              <w:t xml:space="preserve"> бiзнесу за програмою бiзнес-адмiнiстрування (Executive MBA) та отримав диплом ЕМПА.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В 1995 роцi брав участь у створеннi органiзацiї та реорганiзацiї Нацiональної мережi центрiв сертифiкацiйних аукцiонiв.Тривалий час займав посаду Генерального дир</w:t>
            </w:r>
            <w:r>
              <w:rPr>
                <w:rFonts w:ascii="Times New Roman CYR" w:hAnsi="Times New Roman CYR" w:cs="Times New Roman CYR"/>
                <w:sz w:val="24"/>
                <w:szCs w:val="24"/>
              </w:rPr>
              <w:t>ектора Товарної бiржи "Унiверсальна товарно-сировинна бiржа".Має великий досвiд у складi громадських рад.Вiце-президент Асоцiацiї фахiвцiв з нерухомостi(рiелторiв) України,член Громадської ради при Держгеокадастрi України.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Є компетентним та високо</w:t>
            </w:r>
            <w:r>
              <w:rPr>
                <w:rFonts w:ascii="Times New Roman CYR" w:hAnsi="Times New Roman CYR" w:cs="Times New Roman CYR"/>
                <w:sz w:val="24"/>
                <w:szCs w:val="24"/>
              </w:rPr>
              <w:t>професiйним Головою наглядової ради,який демонструє найвищi дiловi,iнтелектуальнi,органiзаторськi та моральнi якостi та риси,є досвiдченим спецiалiстом та надiлений необхiдними здiбностями для успiшного виконання покладених на нього функцiй при високому рi</w:t>
            </w:r>
            <w:r>
              <w:rPr>
                <w:rFonts w:ascii="Times New Roman CYR" w:hAnsi="Times New Roman CYR" w:cs="Times New Roman CYR"/>
                <w:sz w:val="24"/>
                <w:szCs w:val="24"/>
              </w:rPr>
              <w:t>внi вiдповiдальностi.Здiйснує широкий спектр повноважень Голови Наглядової ради,якi полягають у органiзацiї роботи Наглядової ради,скликання засiдань ради,головування на засiданнях ради,виконання функцiй вiдкриття Загальних зборiв акцiонерiв,органiзацiя пр</w:t>
            </w:r>
            <w:r>
              <w:rPr>
                <w:rFonts w:ascii="Times New Roman CYR" w:hAnsi="Times New Roman CYR" w:cs="Times New Roman CYR"/>
                <w:sz w:val="24"/>
                <w:szCs w:val="24"/>
              </w:rPr>
              <w:t>оведення засiдань наглядової ради  та направлення дiй Директора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Член наглядової ради Резнiченко Вiктор Федорович, обраний членом наглядової ради Загальними зборами акцiонерiв 29.04.2019 р.  (Протокол загальних зборiв акцiонер</w:t>
            </w:r>
            <w:r>
              <w:rPr>
                <w:rFonts w:ascii="Times New Roman CYR" w:hAnsi="Times New Roman CYR" w:cs="Times New Roman CYR"/>
                <w:sz w:val="24"/>
                <w:szCs w:val="24"/>
              </w:rPr>
              <w:t>iв № 2019/04/29 вiд 29.04.2019 р.) термiном на 3 роки.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Резнiченко Вiктор Федорович иає вищу освiту.Закiнчив Київськкий полiтехнiчний iнститут.</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Тривалий час займав посаду головного iнженера Київського ремонтно-механiчного заводу.</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Є компет</w:t>
            </w:r>
            <w:r>
              <w:rPr>
                <w:rFonts w:ascii="Times New Roman CYR" w:hAnsi="Times New Roman CYR" w:cs="Times New Roman CYR"/>
                <w:sz w:val="24"/>
                <w:szCs w:val="24"/>
              </w:rPr>
              <w:t>ентним спецiалiстом та володiє як широким спектром знань,що робить його ефективним управлiнцем.так i надiлений високим рiвнем незалежностi вiд iнших членiв Наглядової ради,акцiонерiв тощо,що дозволяє йому не ангажовано оцiнювати ризики,що виникають в дiяль</w:t>
            </w:r>
            <w:r>
              <w:rPr>
                <w:rFonts w:ascii="Times New Roman CYR" w:hAnsi="Times New Roman CYR" w:cs="Times New Roman CYR"/>
                <w:sz w:val="24"/>
                <w:szCs w:val="24"/>
              </w:rPr>
              <w:t>ностi Товариства та приймати справедливi та кориснi для товариства рiшення без вiдстоювання своїх особистих iнтересiв чи iнтересiв третiх осiб.</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Член наглядової ради Тараторiна Алла Сергiївна, обраний членом наглядової ради Загальними зборами акцiонерiв 29.04.2019 р.  (Протокол загальних зборiв акцiонерiв № 2019/04/29 вiд 29.04.2019 р.) термiном на 3 роки.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Тараторiна Алла Сергiївна</w:t>
            </w:r>
            <w:r>
              <w:rPr>
                <w:rFonts w:ascii="Times New Roman CYR" w:hAnsi="Times New Roman CYR" w:cs="Times New Roman CYR"/>
                <w:sz w:val="24"/>
                <w:szCs w:val="24"/>
              </w:rPr>
              <w:t xml:space="preserve"> в 2001 роцi закiнчила Київський  iнститут туризму,економiки i права i отримала повну вищу освiту за спецiальнiстю "Правознавство" та отримала квалiфiкацiю юриста.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Має безспiрну незалежну позiцiю та демонструє високi дiловi та моральнi якостi пiд </w:t>
            </w:r>
            <w:r>
              <w:rPr>
                <w:rFonts w:ascii="Times New Roman CYR" w:hAnsi="Times New Roman CYR" w:cs="Times New Roman CYR"/>
                <w:sz w:val="24"/>
                <w:szCs w:val="24"/>
              </w:rPr>
              <w:t>час викконання обов'язкiв члена Наглядової ради,надiлена необхiдним станом свiдомостi ,що дозволяє приймати виваженi та неупередженi рiшення пiд час роботи Наглядової ради та чiтко розумiє важливiсть наявностi та висловлювання незалежної думки та позiцiї п</w:t>
            </w:r>
            <w:r>
              <w:rPr>
                <w:rFonts w:ascii="Times New Roman CYR" w:hAnsi="Times New Roman CYR" w:cs="Times New Roman CYR"/>
                <w:sz w:val="24"/>
                <w:szCs w:val="24"/>
              </w:rPr>
              <w:t xml:space="preserve">iд час здiйснення захисту прав акцiонерiв Товариства,надiлена здатнiстю неупереджено судити про процеси,що вiдбуваються в Товариствi з метою досягнення максимальної </w:t>
            </w:r>
            <w:r>
              <w:rPr>
                <w:rFonts w:ascii="Times New Roman CYR" w:hAnsi="Times New Roman CYR" w:cs="Times New Roman CYR"/>
                <w:sz w:val="24"/>
                <w:szCs w:val="24"/>
              </w:rPr>
              <w:lastRenderedPageBreak/>
              <w:t>ефективностi роботи наглядової ради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Голова та члени Наглядової ради То</w:t>
            </w:r>
            <w:r>
              <w:rPr>
                <w:rFonts w:ascii="Times New Roman CYR" w:hAnsi="Times New Roman CYR" w:cs="Times New Roman CYR"/>
                <w:sz w:val="24"/>
                <w:szCs w:val="24"/>
              </w:rPr>
              <w:t>вариства є незалежними бо вiдповiдають наступним критерiям незалежностi:</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є й не були протягом попереднiх 5 рокiв афiлiйованою особою акцiонерiв та/або товариства та/або посадовою особою цього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одержували в минулому й не одержую</w:t>
            </w:r>
            <w:r>
              <w:rPr>
                <w:rFonts w:ascii="Times New Roman CYR" w:hAnsi="Times New Roman CYR" w:cs="Times New Roman CYR"/>
                <w:sz w:val="24"/>
                <w:szCs w:val="24"/>
              </w:rPr>
              <w:t>ть iстотну додаткову винагороду вiд товариства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мали й не мають  протягом минулого року iстотних дiлових вiдносин iз товариством;</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незалежного аудитора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є й не були головами або членами виконавчого органу iншого товариства, яке є афiлi</w:t>
            </w:r>
            <w:r>
              <w:rPr>
                <w:rFonts w:ascii="Times New Roman CYR" w:hAnsi="Times New Roman CYR" w:cs="Times New Roman CYR"/>
                <w:sz w:val="24"/>
                <w:szCs w:val="24"/>
              </w:rPr>
              <w:t>йованим до цього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 є близьким членом родини виконавчого чи управляючого директора або осiб у ситуацiях, зазначених у цьому пунктi.</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Комiтетiв наглядової ради не створено.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Резнiченко Вiктор Федорович</w:t>
            </w:r>
          </w:p>
        </w:tc>
        <w:tc>
          <w:tcPr>
            <w:tcW w:w="16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9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Тараторiна Алла Сергiївна</w:t>
            </w:r>
          </w:p>
        </w:tc>
        <w:tc>
          <w:tcPr>
            <w:tcW w:w="16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9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Вiдповiдно до чинної редакцiї Статуту Товариства, НАГЛЯДОВА РАДА Товариства є органом, що здiйснює захист прав акцiонерiв Товариства, i в межах компетенцiї, визначеної Статутом та чинним законодавством України, контролює та регулює дiяльнiсть виконавчого о</w:t>
            </w:r>
            <w:r>
              <w:rPr>
                <w:rFonts w:ascii="Times New Roman CYR" w:hAnsi="Times New Roman CYR" w:cs="Times New Roman CYR"/>
                <w:sz w:val="24"/>
                <w:szCs w:val="24"/>
              </w:rPr>
              <w:t xml:space="preserve">ргану. Наглядова рада обирається загальними зборами у кiлькостi 3 членiв строком на 3 роки. До складу Наглядової ради входять Голова наглядової ради та два члени наглядової ради. Рiшення щодо обрання Голови та членiв наглядової ради приймається загальними </w:t>
            </w:r>
            <w:r>
              <w:rPr>
                <w:rFonts w:ascii="Times New Roman CYR" w:hAnsi="Times New Roman CYR" w:cs="Times New Roman CYR"/>
                <w:sz w:val="24"/>
                <w:szCs w:val="24"/>
              </w:rPr>
              <w:t xml:space="preserve">зборами шляхом кумулятивного голосування. Кумулятивне голосування застосовується пiд час обрання осiб до складу органiв Товариства, коли загальна кiлькiсть голосiв акцiонера помножується на кiлькiсть членiв органу Товариства, що обираються, а акцiонер має </w:t>
            </w:r>
            <w:r>
              <w:rPr>
                <w:rFonts w:ascii="Times New Roman CYR" w:hAnsi="Times New Roman CYR" w:cs="Times New Roman CYR"/>
                <w:sz w:val="24"/>
                <w:szCs w:val="24"/>
              </w:rPr>
              <w:t xml:space="preserve">право вiддати всi пiдрахованi таким чином </w:t>
            </w:r>
            <w:r>
              <w:rPr>
                <w:rFonts w:ascii="Times New Roman CYR" w:hAnsi="Times New Roman CYR" w:cs="Times New Roman CYR"/>
                <w:sz w:val="24"/>
                <w:szCs w:val="24"/>
              </w:rPr>
              <w:lastRenderedPageBreak/>
              <w:t>голоси за одного кандидата або розподiлити їх мiж кiлькома кандидатами. При обраннi    членiв    органу    акцiонерного    товариства кумулятивним  голосуванням  голосування  проводиться   щодо   всiх кандидатiв од</w:t>
            </w:r>
            <w:r>
              <w:rPr>
                <w:rFonts w:ascii="Times New Roman CYR" w:hAnsi="Times New Roman CYR" w:cs="Times New Roman CYR"/>
                <w:sz w:val="24"/>
                <w:szCs w:val="24"/>
              </w:rPr>
              <w:t>ночасно. Обраними вважаються   тi  кандидати,  якi  набрали  найбiльшу кiлькiсть голосiв акцiонерiв порiвняно з iншими кандидатами.      Члени органу  товариства   вважаються   обраними,   а   орган товариства   вважається  сформованим  виключно  за  умови</w:t>
            </w:r>
            <w:r>
              <w:rPr>
                <w:rFonts w:ascii="Times New Roman CYR" w:hAnsi="Times New Roman CYR" w:cs="Times New Roman CYR"/>
                <w:sz w:val="24"/>
                <w:szCs w:val="24"/>
              </w:rPr>
              <w:t xml:space="preserve">  обрання повного кiлькiсного складу органу товариства шляхом  кумулятивного голосування.</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Наглядова рада має право в будь-який час переобрати голову наглядової ради.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Станом на дату складання цього Звiту до складу наглядової ради входять: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Голова наглядової ради Тараторiн Юрiй Михайлович, обраний Головою наглядової ради Загальними зборами акцiонерiв 29.04.2019 р.  (Протокол загальних зборiв акцiонерiв № 2019/04/29 вiд 29.04.2019 р.) термiном на 3 роки.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 наглядової ради Резнiченко Вiктор</w:t>
            </w:r>
            <w:r>
              <w:rPr>
                <w:rFonts w:ascii="Times New Roman CYR" w:hAnsi="Times New Roman CYR" w:cs="Times New Roman CYR"/>
                <w:sz w:val="24"/>
                <w:szCs w:val="24"/>
              </w:rPr>
              <w:t xml:space="preserve"> Федорович, обраний членом наглядової ради Загальними зборами акцiонерiв 29.04.2019 р.  (Протокол загальних зборiв акцiонерiв № 2019/04/29 вiд 29.04.2019 р.) термiном на 3 роки.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 наглядової ради Тараторiна Алла Сергiївна, обраний членом наглядової р</w:t>
            </w:r>
            <w:r>
              <w:rPr>
                <w:rFonts w:ascii="Times New Roman CYR" w:hAnsi="Times New Roman CYR" w:cs="Times New Roman CYR"/>
                <w:sz w:val="24"/>
                <w:szCs w:val="24"/>
              </w:rPr>
              <w:t>ади Загальними зборами акцiонерiв 29.04.2019 р.  (Протокол загальних зборiв акцiонерiв № 2019/04/29 вiд 29.04.2019 р.) термiном на 3 роки. Не є незалежним директором та представником акцiонерiв.</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Комiтетiв наглядової ради не створено.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Чи проведені засідання </w:t>
            </w:r>
            <w:r>
              <w:rPr>
                <w:rFonts w:ascii="Times New Roman CYR" w:hAnsi="Times New Roman CYR" w:cs="Times New Roman CYR"/>
                <w:b/>
                <w:bCs/>
                <w:sz w:val="24"/>
                <w:szCs w:val="24"/>
              </w:rPr>
              <w:lastRenderedPageBreak/>
              <w:t>наглядової ради, загальний опис прийнятих на них рішень; процедури, що застосовуються при прийнятті наглядовою радою рішень; визначення, як діяльність наглядової ради зумовила зміни у фінансово-господарській діяльності товариства</w:t>
            </w:r>
          </w:p>
        </w:tc>
        <w:tc>
          <w:tcPr>
            <w:tcW w:w="7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Про</w:t>
            </w:r>
            <w:r>
              <w:rPr>
                <w:rFonts w:ascii="Times New Roman CYR" w:hAnsi="Times New Roman CYR" w:cs="Times New Roman CYR"/>
                <w:sz w:val="24"/>
                <w:szCs w:val="24"/>
              </w:rPr>
              <w:t xml:space="preserve">тягом 2020 року вiдбулися засiдання наглядової ради: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Дата засiдання         Кворум               Загальний опис прийнятих рiшень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24 сiчня 2020 р.,66,67 %, Обрати зовнiшнiм аудитором для надання послуг з надання впевненостi щодо звiту з корпоративного</w:t>
            </w:r>
            <w:r>
              <w:rPr>
                <w:rFonts w:ascii="Times New Roman CYR" w:hAnsi="Times New Roman CYR" w:cs="Times New Roman CYR"/>
                <w:sz w:val="24"/>
                <w:szCs w:val="24"/>
              </w:rPr>
              <w:t xml:space="preserve"> управлiння ПрАТ"Березаньпродтовари"  Товариство з обмеженою вiдповiдальнiстю "Iнтелект -  сервiс" (Код ЄДРПОУ - 30489017, мiсцезнаходження: 01135 м. Київ, вул. Полтавська буд.19, кв/офiс 33), визначити умови договору, що укладатиметься з ним та встановити</w:t>
            </w:r>
            <w:r>
              <w:rPr>
                <w:rFonts w:ascii="Times New Roman CYR" w:hAnsi="Times New Roman CYR" w:cs="Times New Roman CYR"/>
                <w:sz w:val="24"/>
                <w:szCs w:val="24"/>
              </w:rPr>
              <w:t xml:space="preserve"> розмiр оплати його послуг згiдно наданого ним проекту договору.</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 лютого 2020 р. ,   66,67 % , Визнати поточний фiнансовий стан Товариства задовiльним. Визнати       стан платежiв до бюджету задовiльним. Визнати стан кредиторської та дебiторської заборг</w:t>
            </w:r>
            <w:r>
              <w:rPr>
                <w:rFonts w:ascii="Times New Roman CYR" w:hAnsi="Times New Roman CYR" w:cs="Times New Roman CYR"/>
                <w:sz w:val="24"/>
                <w:szCs w:val="24"/>
              </w:rPr>
              <w:t>ованостi задовiльним. Затвердити фiнансову звiтнiсть Товариства  за 2019 р.</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20 лютого  2020 р. , 66,67 %, 1.Затвердження порядку денного та порядку проведення засiдання Наглядової ради  ПрАТ "Березаньпродтовари".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2.Скликання та затвердження порядку денног</w:t>
            </w:r>
            <w:r>
              <w:rPr>
                <w:rFonts w:ascii="Times New Roman CYR" w:hAnsi="Times New Roman CYR" w:cs="Times New Roman CYR"/>
                <w:sz w:val="24"/>
                <w:szCs w:val="24"/>
              </w:rPr>
              <w:t>о загальних зборiв акцiонерiв ПрАТ "Березаньпродтовари".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3.Затвердження проектiв рiшень щодо порядку денного наглядової ради ПрАТ "Березаньпродтовари".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4.Визначення порядку повiдомлення акцiонерiв про проведення загальних зборiв ПрАТ "Березаньпродтовари".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5.Затвердження складу реєстрацiйної комiсiї загальних зборiв акцiонерiв ПрАТ "Березаньпродтовари".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6.Затвердження форми бюлетенiв для голосування на загальних зборах акцiонерiв ПрАТ "Березаньпродтовари".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06 травня 2020 р., 66,67 %, Визнати поточний фiнанс</w:t>
            </w:r>
            <w:r>
              <w:rPr>
                <w:rFonts w:ascii="Times New Roman CYR" w:hAnsi="Times New Roman CYR" w:cs="Times New Roman CYR"/>
                <w:sz w:val="24"/>
                <w:szCs w:val="24"/>
              </w:rPr>
              <w:t>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фiнансову звiтнiсть Товариства  за 1 квартал 2020 року.</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07 липня 2020 р.,66,67 %, Визнати пот</w:t>
            </w:r>
            <w:r>
              <w:rPr>
                <w:rFonts w:ascii="Times New Roman CYR" w:hAnsi="Times New Roman CYR" w:cs="Times New Roman CYR"/>
                <w:sz w:val="24"/>
                <w:szCs w:val="24"/>
              </w:rPr>
              <w:t>очний фiнансовий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фiнансову звiтнiсть Товариства  за перше пiврiччя 2020 року.</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24 серпня 2020 р.,66</w:t>
            </w:r>
            <w:r>
              <w:rPr>
                <w:rFonts w:ascii="Times New Roman CYR" w:hAnsi="Times New Roman CYR" w:cs="Times New Roman CYR"/>
                <w:sz w:val="24"/>
                <w:szCs w:val="24"/>
              </w:rPr>
              <w:t>,67 %, Прийняти до вiдома iнформацiю щодо звернень акцiонерiв.</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13 жовтня 2020 р.,66,67 %, Визнати поточний фiнансовий стан Товариства задовiльним. Визнати стан платежiв до бюджету задовiльним. Визнати стан кредиторської та дебiторської </w:t>
            </w:r>
            <w:r>
              <w:rPr>
                <w:rFonts w:ascii="Times New Roman CYR" w:hAnsi="Times New Roman CYR" w:cs="Times New Roman CYR"/>
                <w:sz w:val="24"/>
                <w:szCs w:val="24"/>
              </w:rPr>
              <w:lastRenderedPageBreak/>
              <w:t>заборгованостi задо</w:t>
            </w:r>
            <w:r>
              <w:rPr>
                <w:rFonts w:ascii="Times New Roman CYR" w:hAnsi="Times New Roman CYR" w:cs="Times New Roman CYR"/>
                <w:sz w:val="24"/>
                <w:szCs w:val="24"/>
              </w:rPr>
              <w:t>вiльним. Затвердити фiнансову звiтнiсть Товариства  за 3 квартал 2019 року.</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27 листопада 2020 р.,100,00 %, Прийняти до вiдома iнформацiю про виконання рiшень загальних зборiв акцiонерiв ПрАТ"Березаньпродтовари".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Комітети в складі наглядової ради </w:t>
      </w:r>
      <w:r>
        <w:rPr>
          <w:rFonts w:ascii="Times New Roman CYR" w:hAnsi="Times New Roman CYR" w:cs="Times New Roman CYR"/>
          <w:sz w:val="24"/>
          <w:szCs w:val="24"/>
        </w:rPr>
        <w:t>(за наявності)</w:t>
      </w:r>
      <w:r>
        <w:rPr>
          <w:rFonts w:ascii="Times New Roman CYR" w:hAnsi="Times New Roman CYR" w:cs="Times New Roman CYR"/>
          <w:b/>
          <w:bCs/>
          <w:sz w:val="24"/>
          <w:szCs w:val="24"/>
        </w:rPr>
        <w:t>?</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2000"/>
        <w:gridCol w:w="2000"/>
        <w:gridCol w:w="3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30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Персональний склад комітетів</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питань аудиту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30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питань призначень</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30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винагород</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30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4000" w:type="dxa"/>
            <w:gridSpan w:val="2"/>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c>
        <w:tc>
          <w:tcPr>
            <w:tcW w:w="30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проведені засідання комітетів наглядової ради, загальний опис прийнятих на них рішень</w:t>
            </w:r>
          </w:p>
        </w:tc>
        <w:tc>
          <w:tcPr>
            <w:tcW w:w="7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проведення оцінки роботи комітетів зазначається інформація щодо їх компетентності та ефективності</w:t>
            </w:r>
          </w:p>
        </w:tc>
        <w:tc>
          <w:tcPr>
            <w:tcW w:w="7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діяльність наглядової ради та оцінка її роботи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Оцінка роботи наглядової ради</w:t>
            </w:r>
          </w:p>
        </w:tc>
        <w:tc>
          <w:tcPr>
            <w:tcW w:w="7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 ПрАТ "Березаньпродтовари" дiє в межах ком</w:t>
            </w:r>
            <w:r>
              <w:rPr>
                <w:rFonts w:ascii="Times New Roman CYR" w:hAnsi="Times New Roman CYR" w:cs="Times New Roman CYR"/>
                <w:sz w:val="24"/>
                <w:szCs w:val="24"/>
              </w:rPr>
              <w:t>петенцiї, яка визначена:  Законом України "Про акцiонернi товариства"; Статутом</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ПрАТ "Березаньпродтовари"; Принципами (Кодексом) корпоративного управлiння, Положенням про Наглядову раду.</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 звiтному перiодi Наглядова рада шляхом проведення спiльних засiдань</w:t>
            </w:r>
            <w:r>
              <w:rPr>
                <w:rFonts w:ascii="Times New Roman CYR" w:hAnsi="Times New Roman CYR" w:cs="Times New Roman CYR"/>
                <w:sz w:val="24"/>
                <w:szCs w:val="24"/>
              </w:rPr>
              <w:t xml:space="preserve"> iз Директором ПрАТ"Березаньпродтовари" та прийняття вiдповiдних рiшень, здiйснювала постiйний нагляд i контроль за дiяльнiстю пiдприємства.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Основною формою, в ходi якої здiйснювалася реалiзацiя Наглядовою радою своїх завдань - шляхом проведення засiдань.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Засiдання Наглядової ради скликається за iнiцiативою її Голови або на вимогу члена Наглядової ради,  або Директора товариства. Кворум для проведення засiдання Наглядової ради  складає бiльше половини вiд числа її обраних членiв. Рiшення на засiданнi Нагл</w:t>
            </w:r>
            <w:r>
              <w:rPr>
                <w:rFonts w:ascii="Times New Roman CYR" w:hAnsi="Times New Roman CYR" w:cs="Times New Roman CYR"/>
                <w:sz w:val="24"/>
                <w:szCs w:val="24"/>
              </w:rPr>
              <w:t>ядової ради приймаються бiльшiстю голосiв членiв, що беруть участь в ухваленнi рiшення, за винятком випадкiв, передбачених Статутом i Положенням про Наглядову раду. При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вирiшеннi питань на засiданнi Наглядової ради кожен член Ради має один голос.</w:t>
            </w: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з вимог до членів наглядової ради викладені у внутрішніх документах акціонерного товариства?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Галузеві знання і досвід роботи в галузі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Знання у сфері фінансів і менеджменту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Особисті якості (чесність, відповідальність)</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Відсутність конфлікту інтересів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Граничний вік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Відсутні будь-які вимоги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мають достатньо часу, щоб регулярно займатися справами Товариства, аналiзувати документи, пов'язанi з порядком денним засiдань Наглядо</w:t>
            </w:r>
            <w:r>
              <w:rPr>
                <w:rFonts w:ascii="Times New Roman CYR" w:hAnsi="Times New Roman CYR" w:cs="Times New Roman CYR"/>
                <w:sz w:val="24"/>
                <w:szCs w:val="24"/>
              </w:rPr>
              <w:t>вої ради, та брати особисту участь у засiданнях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Коли останній раз обирався новий член наглядової ради, як він ознайомився зі своїми правами та обов'язками?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Новий член наглядової ради самостійно ознайомився зі змістом внутрішніх документів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Було проведено засідання наглядової ради, на якому нового члена наглядової ради ознайомили з його правами та обов'язками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Для нового члена наг</w:t>
            </w:r>
            <w:r>
              <w:rPr>
                <w:rFonts w:ascii="Times New Roman CYR" w:hAnsi="Times New Roman CYR" w:cs="Times New Roman CYR"/>
                <w:sz w:val="24"/>
                <w:szCs w:val="24"/>
              </w:rPr>
              <w:t>лядової ради було організовано спеціальне навчання (з корпоративного управління або фінансового менеджменту)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Усіх членів наглядової ради було переобрано на повторний строк або не було обрано нового члена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 визначається розмір винагороди членів наглядової ради?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є фіксованою сумою</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є відсотком від чистого прибутку або збільшення ринкової вартості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виплачується у вигляді цінних паперів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не отримують винагороди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(запишіть)</w:t>
            </w:r>
          </w:p>
        </w:tc>
        <w:tc>
          <w:tcPr>
            <w:tcW w:w="7000" w:type="dxa"/>
            <w:gridSpan w:val="3"/>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Склад виконавчого органу</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Персональний склад виконавчого органу</w:t>
            </w:r>
          </w:p>
        </w:tc>
        <w:tc>
          <w:tcPr>
            <w:tcW w:w="70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Функціональні обов'язки члена виконавчого органу</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Виконавчий орган -Директор Роднєнков Володимир Володимирович,переобраний на посаду (подовженi </w:t>
            </w:r>
            <w:r>
              <w:rPr>
                <w:rFonts w:ascii="Times New Roman CYR" w:hAnsi="Times New Roman CYR" w:cs="Times New Roman CYR"/>
                <w:sz w:val="24"/>
                <w:szCs w:val="24"/>
              </w:rPr>
              <w:lastRenderedPageBreak/>
              <w:t>повноваження) 27.04.2020 р. (Протокол ЗЗА № 2020/04/27  вiд 27.04.2020р.) термiном на 3 роки;</w:t>
            </w:r>
          </w:p>
        </w:tc>
        <w:tc>
          <w:tcPr>
            <w:tcW w:w="7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ab/>
              <w:t>3. Одноосiбний виконавчий орган -Директор</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3.1. Директор Товариства</w:t>
            </w:r>
            <w:r>
              <w:rPr>
                <w:rFonts w:ascii="Times New Roman CYR" w:hAnsi="Times New Roman CYR" w:cs="Times New Roman CYR"/>
                <w:sz w:val="24"/>
                <w:szCs w:val="24"/>
              </w:rPr>
              <w:t xml:space="preserve"> здiйснює управлiння поточною дiяльнiстю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Директор є одноособовим виконавчим органом Товариства, несе вiдповiдальнiсть за поточну дiяльнiсть i </w:t>
            </w:r>
            <w:r>
              <w:rPr>
                <w:rFonts w:ascii="Times New Roman CYR" w:hAnsi="Times New Roman CYR" w:cs="Times New Roman CYR"/>
                <w:sz w:val="24"/>
                <w:szCs w:val="24"/>
              </w:rPr>
              <w:lastRenderedPageBreak/>
              <w:t>управлiння Товариством та контролює таку поточну дiяльнiсть i управлiння Товариством в межах, визначе</w:t>
            </w:r>
            <w:r>
              <w:rPr>
                <w:rFonts w:ascii="Times New Roman CYR" w:hAnsi="Times New Roman CYR" w:cs="Times New Roman CYR"/>
                <w:sz w:val="24"/>
                <w:szCs w:val="24"/>
              </w:rPr>
              <w:t>них Статутом.</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3.2. Директор   Товариства  пiдзвiтний Загальним зборам  i  Наглядовiй  радi,  органiзовує  виконання  їх рiшень.</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Директор несе персональну вiдповiдальнiсть за результати дiяльностi Товариства, виконання покладених на Товариство завдань т</w:t>
            </w:r>
            <w:r>
              <w:rPr>
                <w:rFonts w:ascii="Times New Roman CYR" w:hAnsi="Times New Roman CYR" w:cs="Times New Roman CYR"/>
                <w:sz w:val="24"/>
                <w:szCs w:val="24"/>
              </w:rPr>
              <w:t>а прийнятi ним рiшення.</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3.3. Директор обирається Наглядовою радою Товариства строком на 3 (три) роки.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Директором   Товариства  може бути  будь-яка  фiзична  особа,  яка має повну дiєздатнiсть i не є членом Наглядової ради чи Ревiзiйної комiсiї ць</w:t>
            </w:r>
            <w:r>
              <w:rPr>
                <w:rFonts w:ascii="Times New Roman CYR" w:hAnsi="Times New Roman CYR" w:cs="Times New Roman CYR"/>
                <w:sz w:val="24"/>
                <w:szCs w:val="24"/>
              </w:rPr>
              <w:t>ого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3.4. Директор дiє вiд iменi акцiонерного товариства у межах, встановлених Статутом акцiонерного товариства i законодавством  України.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Права та обов'язки Директора Товариства   визначаються законодавством, цим Статутом та/або положенн</w:t>
            </w:r>
            <w:r>
              <w:rPr>
                <w:rFonts w:ascii="Times New Roman CYR" w:hAnsi="Times New Roman CYR" w:cs="Times New Roman CYR"/>
                <w:sz w:val="24"/>
                <w:szCs w:val="24"/>
              </w:rPr>
              <w:t>ям про Директора, а  також трудовим договором. Вiд iменi Товариства трудовий договiр пiдписує  Голова  Наглядової  ради  чи  особа,  уповноважена на те Наглядовою радою.</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3.5. Директор  на  вимогу  органiв  та  посадових  осiб Товариства   зобов'язаний</w:t>
            </w:r>
            <w:r>
              <w:rPr>
                <w:rFonts w:ascii="Times New Roman CYR" w:hAnsi="Times New Roman CYR" w:cs="Times New Roman CYR"/>
                <w:sz w:val="24"/>
                <w:szCs w:val="24"/>
              </w:rPr>
              <w:t xml:space="preserve">   надати   можливiсть   ознайомитися   з iнформацiєю  про  дiяльнiсть  Товариства  в  межах,   встановлених законом, Статутом та внутрiшнiми положеннями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3.6. Особи, якi   при   цьому  отримали  доступ  до  iнформацiї  з обмеженим доступом</w:t>
            </w:r>
            <w:r>
              <w:rPr>
                <w:rFonts w:ascii="Times New Roman CYR" w:hAnsi="Times New Roman CYR" w:cs="Times New Roman CYR"/>
                <w:sz w:val="24"/>
                <w:szCs w:val="24"/>
              </w:rPr>
              <w:t xml:space="preserve">,  несуть вiдповiдальнiсть  за  її  неправомiрне використання.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3.7. Директор  має право без довiреностi здiйснювати будь-якi дiї вiд iменi Товариства,  в тому числi:</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представляти iнтереси Товариства у стосунках з органами державної i вик</w:t>
            </w:r>
            <w:r>
              <w:rPr>
                <w:rFonts w:ascii="Times New Roman CYR" w:hAnsi="Times New Roman CYR" w:cs="Times New Roman CYR"/>
                <w:sz w:val="24"/>
                <w:szCs w:val="24"/>
              </w:rPr>
              <w:t>онавчої влади всiх рiвнiв, пiдприємствами, установами та органiзацiями рiзних форм власностi,органами мiсцевого самоврядування та об'єднаннями громадян;</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розробляє проекти рiчного бюджету, програми фiнансово-господарської дiяльностi, штатного розпису та </w:t>
            </w:r>
            <w:r>
              <w:rPr>
                <w:rFonts w:ascii="Times New Roman CYR" w:hAnsi="Times New Roman CYR" w:cs="Times New Roman CYR"/>
                <w:sz w:val="24"/>
                <w:szCs w:val="24"/>
              </w:rPr>
              <w:t>посадових окладiв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органiзовує ведення бухгалтерського облiку та звiтностi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затверджує штатний розпис та посадовi оклади працiвникiв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забезпечує проведення аудиторської перевiрки дiяльностi Товариства, в тому числi на вимогу акцiонерiв, якi володiють не менше нiж 10 вiдсотками  акцiй Товариства. Аудиторська перевiрка має бути розпочата не пiзнiше нiж за 30 днiв з дати вiдповiдної вим</w:t>
            </w:r>
            <w:r>
              <w:rPr>
                <w:rFonts w:ascii="Times New Roman CYR" w:hAnsi="Times New Roman CYR" w:cs="Times New Roman CYR"/>
                <w:sz w:val="24"/>
                <w:szCs w:val="24"/>
              </w:rPr>
              <w:t>оги акцiонерiв;</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та виконує колективний договiр;</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пiдписує банкiвськi, фiнансовi та iншi документи, пов'язанi з поточною дiяльнiстю Товариства, в межах, </w:t>
            </w:r>
            <w:r>
              <w:rPr>
                <w:rFonts w:ascii="Times New Roman CYR" w:hAnsi="Times New Roman CYR" w:cs="Times New Roman CYR"/>
                <w:sz w:val="24"/>
                <w:szCs w:val="24"/>
              </w:rPr>
              <w:lastRenderedPageBreak/>
              <w:t>визначених цим Статутом;</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розробляє iнструкцiї та положення про роботу структурних пiдроз</w:t>
            </w:r>
            <w:r>
              <w:rPr>
                <w:rFonts w:ascii="Times New Roman CYR" w:hAnsi="Times New Roman CYR" w:cs="Times New Roman CYR"/>
                <w:sz w:val="24"/>
                <w:szCs w:val="24"/>
              </w:rPr>
              <w:t>дiлiв Товариства, приймає рiшення щодо органiзацiї ведення дiловодства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затверджує посадовi iнструкцiї та iншi внутрiшнi документи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затверджує документи щодо складу, обсягу та порядку захисту конфiденцiйної iнформацiї та вiдомос</w:t>
            </w:r>
            <w:r>
              <w:rPr>
                <w:rFonts w:ascii="Times New Roman CYR" w:hAnsi="Times New Roman CYR" w:cs="Times New Roman CYR"/>
                <w:sz w:val="24"/>
                <w:szCs w:val="24"/>
              </w:rPr>
              <w:t>тей, що становлять комерцiйну таємницю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приймає рiшення шодо виконання Товариством своїх зобов'язань за контрактами з третiми особами в межах своїх повноважень;</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готує проекти квартальних  та рiчних звiтiв про дiяльнiсть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орга</w:t>
            </w:r>
            <w:r>
              <w:rPr>
                <w:rFonts w:ascii="Times New Roman CYR" w:hAnsi="Times New Roman CYR" w:cs="Times New Roman CYR"/>
                <w:sz w:val="24"/>
                <w:szCs w:val="24"/>
              </w:rPr>
              <w:t>нiзовує перевiрку рiчної фiнансової звiтностi та надає її Ревiзiйнiй комiсiї  для складання щодо неї висновку до подання рiчної фiнансової звiтностi на розгляд та затвердження Загальним зборам;</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розпоряджається коштами та майном Товариства в межах, визна</w:t>
            </w:r>
            <w:r>
              <w:rPr>
                <w:rFonts w:ascii="Times New Roman CYR" w:hAnsi="Times New Roman CYR" w:cs="Times New Roman CYR"/>
                <w:sz w:val="24"/>
                <w:szCs w:val="24"/>
              </w:rPr>
              <w:t>чених цим Статутом;</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оцiнювачем майна, аудитором;</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депозитарiєм та депозитарною установою;</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правочини вiд iменi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укладає трудовi договори (контракти) з посадовими особами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вi</w:t>
            </w:r>
            <w:r>
              <w:rPr>
                <w:rFonts w:ascii="Times New Roman CYR" w:hAnsi="Times New Roman CYR" w:cs="Times New Roman CYR"/>
                <w:sz w:val="24"/>
                <w:szCs w:val="24"/>
              </w:rPr>
              <w:t>дкриває рахунки у банкiвських установах, має право першого пiдпису;</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видає довiреностi, пiдписує договори й iншi документи вiд iменi Товариства в межах своєї компетенцiї вiдповiдно до цього Статуту;</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наймає та звiльняє працiвникiв Товариства, вживає до</w:t>
            </w:r>
            <w:r>
              <w:rPr>
                <w:rFonts w:ascii="Times New Roman CYR" w:hAnsi="Times New Roman CYR" w:cs="Times New Roman CYR"/>
                <w:sz w:val="24"/>
                <w:szCs w:val="24"/>
              </w:rPr>
              <w:t xml:space="preserve"> них заходи заохочення та накладає стягнення вiдповiдно до чинного законодавства  України, Статуту та внутрiшнiх документiв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в межах своєї компетенцiї видає накази та дає вказiвки, обов'язковi для виконання всiма працiвниками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з</w:t>
            </w:r>
            <w:r>
              <w:rPr>
                <w:rFonts w:ascii="Times New Roman CYR" w:hAnsi="Times New Roman CYR" w:cs="Times New Roman CYR"/>
                <w:sz w:val="24"/>
                <w:szCs w:val="24"/>
              </w:rPr>
              <w:t>дiйснює iншi функцiї, якi необхiднi  для забезпечення роботи Товариства, згiдно з чинним законодавством та внутрiшнiми документами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має право брати участь у Загальних Зборах Акцiонерiв Товариства з правом дорадчого голосу, якщо вiн не є акцi</w:t>
            </w:r>
            <w:r>
              <w:rPr>
                <w:rFonts w:ascii="Times New Roman CYR" w:hAnsi="Times New Roman CYR" w:cs="Times New Roman CYR"/>
                <w:sz w:val="24"/>
                <w:szCs w:val="24"/>
              </w:rPr>
              <w:t>онером.</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До компетенцiї Директора  належить  вирiшення  всiх питань,  пов'язаних з керiвництвом поточною дiяльнiстю товариства, крiм питань, що належать до виключної компетенцiї загальних зборiв та наглядової ради.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3.8.  Рiшення Директора з  управлiння по</w:t>
            </w:r>
            <w:r>
              <w:rPr>
                <w:rFonts w:ascii="Times New Roman CYR" w:hAnsi="Times New Roman CYR" w:cs="Times New Roman CYR"/>
                <w:sz w:val="24"/>
                <w:szCs w:val="24"/>
              </w:rPr>
              <w:t>точною дiяльнiстю Товариства оформляються наказами обов'язковими для виконання всiма  працiвниками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Проекти наказiв Директора розробляються за його iнiцiативою, а також за пропозицiєю iнших органiв, посадових </w:t>
            </w:r>
            <w:r>
              <w:rPr>
                <w:rFonts w:ascii="Times New Roman CYR" w:hAnsi="Times New Roman CYR" w:cs="Times New Roman CYR"/>
                <w:sz w:val="24"/>
                <w:szCs w:val="24"/>
              </w:rPr>
              <w:lastRenderedPageBreak/>
              <w:t>осiб i фахiвцiв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w:t>
            </w:r>
            <w:r>
              <w:rPr>
                <w:rFonts w:ascii="Times New Roman CYR" w:hAnsi="Times New Roman CYR" w:cs="Times New Roman CYR"/>
                <w:sz w:val="24"/>
                <w:szCs w:val="24"/>
              </w:rPr>
              <w:t>ор  видає накази по Товариству в межах компетенцiї, визначеної для нього Статутом, внутрiшнiми документами i договором з ним.</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У передбачених чинним законодавством України, колективним договором  випадках Директор направляє проект наказу, що мiстить норми </w:t>
            </w:r>
            <w:r>
              <w:rPr>
                <w:rFonts w:ascii="Times New Roman CYR" w:hAnsi="Times New Roman CYR" w:cs="Times New Roman CYR"/>
                <w:sz w:val="24"/>
                <w:szCs w:val="24"/>
              </w:rPr>
              <w:t>трудового права, i обгрунтування до нього у виборний профспiлковий орган, що представляє iнтереси працiвникiв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Представницькi органи працiвникiв мають право ставити питання про видання наказу  Директора, щодо соцiального партнерства, оплати i с</w:t>
            </w:r>
            <w:r>
              <w:rPr>
                <w:rFonts w:ascii="Times New Roman CYR" w:hAnsi="Times New Roman CYR" w:cs="Times New Roman CYR"/>
                <w:sz w:val="24"/>
                <w:szCs w:val="24"/>
              </w:rPr>
              <w:t>тимулювання працi, внутрiшнього трудового розпорядку, професiйної пiдготовки, атестацiї персоналу, забезпечення працiвникiв трудовими i соцiальними гарантiями i пiльгами та з iнших проблем, що входять в їх ведення.</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Директор  має право доручити пiдготовку проекту наказу вiдповiднiй посадовiй  особi, структурному пiдроздiлу Товариства  або розробити самостiйно.</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3.9.  Наглядова рада  може у будь-який час усунути Директора вiд виконання його обов'язкiв. З моменту прийн</w:t>
            </w:r>
            <w:r>
              <w:rPr>
                <w:rFonts w:ascii="Times New Roman CYR" w:hAnsi="Times New Roman CYR" w:cs="Times New Roman CYR"/>
                <w:sz w:val="24"/>
                <w:szCs w:val="24"/>
              </w:rPr>
              <w:t>яття такого рiшення всi повноваження Директора переходять до виконуючого обов'язки Директора. У разi усунення Директора вiд виконання обов'язкiв  вiн зобов'язаний негайно, але не пiзнiше однiєї доби, передати виконуючому обов'язки Директора за актом прийом</w:t>
            </w:r>
            <w:r>
              <w:rPr>
                <w:rFonts w:ascii="Times New Roman CYR" w:hAnsi="Times New Roman CYR" w:cs="Times New Roman CYR"/>
                <w:sz w:val="24"/>
                <w:szCs w:val="24"/>
              </w:rPr>
              <w:t>у-передачi печатку та штампи Товариства, установчi та iншi правовстановлюючi документи, документи бухгалтерського, податкового та статистичного облiку i звiтностi, договори, контакти й iншi документи фiнансово-господарської дiяльностi, а також майно, що на</w:t>
            </w:r>
            <w:r>
              <w:rPr>
                <w:rFonts w:ascii="Times New Roman CYR" w:hAnsi="Times New Roman CYR" w:cs="Times New Roman CYR"/>
                <w:sz w:val="24"/>
                <w:szCs w:val="24"/>
              </w:rPr>
              <w:t>лежiть Товариству.</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Виконуючий обов'язки Директора виконує всi без винятку функцiї (має всi без винятку повноваження) Директора, а також має всi права й несе  всi обов'язки Директора.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3.10. У разi неможливостi виконання Директором своїх повноважень цi по</w:t>
            </w:r>
            <w:r>
              <w:rPr>
                <w:rFonts w:ascii="Times New Roman CYR" w:hAnsi="Times New Roman CYR" w:cs="Times New Roman CYR"/>
                <w:sz w:val="24"/>
                <w:szCs w:val="24"/>
              </w:rPr>
              <w:t>вноваження здiйснюються призначеною ним особою, вiдповiдно до положення про Директора. Iншi особи можуть дiяти вiд iменi Товариства у порядку представництва, передбаченому чинним законодавством України.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3.11. Припинення повноважень Директора. Повноваженн</w:t>
            </w:r>
            <w:r>
              <w:rPr>
                <w:rFonts w:ascii="Times New Roman CYR" w:hAnsi="Times New Roman CYR" w:cs="Times New Roman CYR"/>
                <w:sz w:val="24"/>
                <w:szCs w:val="24"/>
              </w:rPr>
              <w:t>я Директора  припиняються:</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1) у  разi  закiнчення термiну обрання;</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2) за згодою сторiн;</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3) за iнiцiативою загальних зборiв або наглядової ради до закiнчення термiну  обрання;</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4) за iнiцiативою Директора д</w:t>
            </w:r>
            <w:r>
              <w:rPr>
                <w:rFonts w:ascii="Times New Roman CYR" w:hAnsi="Times New Roman CYR" w:cs="Times New Roman CYR"/>
                <w:sz w:val="24"/>
                <w:szCs w:val="24"/>
              </w:rPr>
              <w:t>о закiнчення термiну обрання;</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5) по iнших пiдставах, передбаченим законодавством.</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Директор  може бути звiльнений з посади  за iнiцiативою Загальних зборiв товариства  або Наглядової ради до закiнчення термiну обрання:</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ab/>
              <w:t>а)  у разi  систематичн</w:t>
            </w:r>
            <w:r>
              <w:rPr>
                <w:rFonts w:ascii="Times New Roman CYR" w:hAnsi="Times New Roman CYR" w:cs="Times New Roman CYR"/>
                <w:sz w:val="24"/>
                <w:szCs w:val="24"/>
              </w:rPr>
              <w:t>ого невиконання Директором обов'язкiв, покладених на нього   Статутом товариства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б)  у разi грубого разового  порушення Директором законодавства або обов'язкiв, передбачених Статутом, що зумовило для суспiльства негативнi наслiдки (збитки, штрафи, постр</w:t>
            </w:r>
            <w:r>
              <w:rPr>
                <w:rFonts w:ascii="Times New Roman CYR" w:hAnsi="Times New Roman CYR" w:cs="Times New Roman CYR"/>
                <w:sz w:val="24"/>
                <w:szCs w:val="24"/>
              </w:rPr>
              <w:t>аждав авторитет суспiльства);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  за поданням посадових осiб органiв державного контролю  охорони працi у разi систематичних порушеннях вимог чинного законодавства з питань охорони працi;</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г)  по iнших пiдставах, передбаченим законодавством.</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Директор мож</w:t>
            </w:r>
            <w:r>
              <w:rPr>
                <w:rFonts w:ascii="Times New Roman CYR" w:hAnsi="Times New Roman CYR" w:cs="Times New Roman CYR"/>
                <w:sz w:val="24"/>
                <w:szCs w:val="24"/>
              </w:rPr>
              <w:t>е за своєю iнiцiативою розiрвати трудовий договiр до закiнчення термiну його дiї:</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а)  у випадках систематичного порушення Наглядовою радою обов'язкiв  або ухвалення нею рiшень, якi обмежують або порушують компетенцiю i права  Директора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б)  у випадках хво</w:t>
            </w:r>
            <w:r>
              <w:rPr>
                <w:rFonts w:ascii="Times New Roman CYR" w:hAnsi="Times New Roman CYR" w:cs="Times New Roman CYR"/>
                <w:sz w:val="24"/>
                <w:szCs w:val="24"/>
              </w:rPr>
              <w:t>роби або iнвалiдностi (пiдтверджених  вiдповiдним медичним висновком), яке перешкоджає виконанню обов'язкiв;</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  за власним бажанням; Про намiр розiрвати трудовий договiр Директор  повинен повiдомити письмово Наглядову раду Товариства  за 1 (один) мiсяць.</w:t>
            </w: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Повноваження   Директора припиняються  за рiшенням наглядової ради або Загальних зборiв товариства  з одночасним прийняттям рiшення  про  призначення  нового Директора або  особи,  яка  тимчасово  здiйснюватиме його повноваження.</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проведені засідання виконавчого органу: загальний опис прийнятих на них рішень; інформація про результати роботи виконавчого органу; визначення, як діяльність виконавчого органу зумовила зміни у фінансово-господарській діяльності товариства</w:t>
            </w:r>
          </w:p>
        </w:tc>
        <w:tc>
          <w:tcPr>
            <w:tcW w:w="7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Засiдань одн</w:t>
            </w:r>
            <w:r>
              <w:rPr>
                <w:rFonts w:ascii="Times New Roman CYR" w:hAnsi="Times New Roman CYR" w:cs="Times New Roman CYR"/>
                <w:sz w:val="24"/>
                <w:szCs w:val="24"/>
              </w:rPr>
              <w:t>оосiбного виконавчого органу у звiтному перiодi не вiдбувалося.</w:t>
            </w: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Оцінка роботи виконавчого органу</w:t>
            </w:r>
          </w:p>
        </w:tc>
        <w:tc>
          <w:tcPr>
            <w:tcW w:w="7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Директор Роднєнков Володимир Володимирович, переобраний на посаду (подовженi повноваження) 27.04.2020 р. (Протокол ЗЗА № 2020/04/27  вiд 27.04.</w:t>
            </w:r>
            <w:r>
              <w:rPr>
                <w:rFonts w:ascii="Times New Roman CYR" w:hAnsi="Times New Roman CYR" w:cs="Times New Roman CYR"/>
                <w:sz w:val="24"/>
                <w:szCs w:val="24"/>
              </w:rPr>
              <w:t>2020р.) термiном на 3 роки.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Роднєнков Володимир Володимирович в 1977 роцi закiнчив Вiйськову академiю iм.Дзержинського та отримав вищу освiту за спецiальнiсть "вiйськовий iнженер по радiо-електронiцi".Займав посаду замiсника головного iнженера</w:t>
            </w:r>
            <w:r>
              <w:rPr>
                <w:rFonts w:ascii="Times New Roman CYR" w:hAnsi="Times New Roman CYR" w:cs="Times New Roman CYR"/>
                <w:sz w:val="24"/>
                <w:szCs w:val="24"/>
              </w:rPr>
              <w:t xml:space="preserve"> вiйськової частини 12474.</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В 2007 роцi Загальними зборами акцiонерiв призначен Директором АТ "Березаньпродтовари".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Директор Товариства має великий опит керування персоналом ,усвоїй дiяльностi строго керується повноваженнями наданi  з</w:t>
            </w:r>
            <w:r>
              <w:rPr>
                <w:rFonts w:ascii="Times New Roman CYR" w:hAnsi="Times New Roman CYR" w:cs="Times New Roman CYR"/>
                <w:sz w:val="24"/>
                <w:szCs w:val="24"/>
              </w:rPr>
              <w:t>аконами України ,Статутом та вiдповiдними документами.</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Пiсля припинення виробничої дiяльностi пiдприємством у 2010 роцi,основною дiяльнiстю на даний час є здавання в оренду власного нерухомого майна.Завдяки укладеним договорам з орендаторами є можливiсть у</w:t>
            </w:r>
            <w:r>
              <w:rPr>
                <w:rFonts w:ascii="Times New Roman CYR" w:hAnsi="Times New Roman CYR" w:cs="Times New Roman CYR"/>
                <w:sz w:val="24"/>
                <w:szCs w:val="24"/>
              </w:rPr>
              <w:t xml:space="preserve"> повному обсязi розрахуватись по зарплатi з працiвниками та сплачувати податки до бюджету.</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Також директор особисто веде бухгалтерський облiк на пiдприємствi,розробляє фiнансовий план,розробляє та своєчасно подає до НКЦП та ФР рiчнi звiти дiяльнос</w:t>
            </w:r>
            <w:r>
              <w:rPr>
                <w:rFonts w:ascii="Times New Roman CYR" w:hAnsi="Times New Roman CYR" w:cs="Times New Roman CYR"/>
                <w:sz w:val="24"/>
                <w:szCs w:val="24"/>
              </w:rPr>
              <w:t>тi акцiонерного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Приймає активну участь в засiданнях Наглядової ради ,де висловлює  пропозицiї та напрямки в розвитку дiяльностi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5) опис основних характеристик систем внутрішнього контролю і управління ризиками емітента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Спецiального документу, яким би описувалися характеристики систем внутрiшнього контролю та управлiння ризиками в Товариствi не створено та не затверджено. Проте при здiйсненнi внутрiшнього контролю використовуються рiзнi методи, вони включають в себе такi </w:t>
      </w:r>
      <w:r>
        <w:rPr>
          <w:rFonts w:ascii="Times New Roman CYR" w:hAnsi="Times New Roman CYR" w:cs="Times New Roman CYR"/>
          <w:sz w:val="24"/>
          <w:szCs w:val="24"/>
        </w:rPr>
        <w:t xml:space="preserve">елементи, як: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 бухгалтерський фiнансовий облiк (iнвентаризацiя i документацiя, рахунки i подвiйний запис);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 бухгалтерський управлiнський облiк (розподiл обов'язкiв, нормування витрат);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аудит, контроль, ревiзiя (перевiрка документiв, перевiр</w:t>
      </w:r>
      <w:r>
        <w:rPr>
          <w:rFonts w:ascii="Times New Roman CYR" w:hAnsi="Times New Roman CYR" w:cs="Times New Roman CYR"/>
          <w:sz w:val="24"/>
          <w:szCs w:val="24"/>
        </w:rPr>
        <w:t xml:space="preserve">ка вiрностi арифметичних розрахункiв, перевiрка дотримання правил облiку окремих господарських операцiй, iнвентаризацiя, усне опитування персоналу, пiдтвердження i простежування).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Всi перерахованi вище методи становлять єдину систему i використовуються </w:t>
      </w:r>
      <w:r>
        <w:rPr>
          <w:rFonts w:ascii="Times New Roman CYR" w:hAnsi="Times New Roman CYR" w:cs="Times New Roman CYR"/>
          <w:sz w:val="24"/>
          <w:szCs w:val="24"/>
        </w:rPr>
        <w:t xml:space="preserve">в цiлях управлiння пiдприємством.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Метою управлiння ризиками є їхня мiнiмiзацiя або мiнiмiзацiя їхнiх наслiдкiв. Наражання на фiнансовi ризики виникає в процесi звичайної дiяльностi Товариства</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Основнi фiнансовi iнструменти пiдприємства, якi несуть в собi фiнансовi ризики, включають грошовi кошти, дебiторську заборгованiсть, кредиторську заборгованiсть, та пiддаються наступним фiнансовим ризикам: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ринковий ризик: змiни на ринку можуть iстотн</w:t>
      </w:r>
      <w:r>
        <w:rPr>
          <w:rFonts w:ascii="Times New Roman CYR" w:hAnsi="Times New Roman CYR" w:cs="Times New Roman CYR"/>
          <w:sz w:val="24"/>
          <w:szCs w:val="24"/>
        </w:rPr>
        <w:t xml:space="preserve">о вплинути на активи/зобов'язання. Ринковий ризик складається з ризику процентної ставки i цiнового ризику;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 xml:space="preserve">ризик втрати лiквiдностi: товариство може не виконати своїх зобов'язань з причини </w:t>
      </w:r>
      <w:r>
        <w:rPr>
          <w:rFonts w:ascii="Times New Roman CYR" w:hAnsi="Times New Roman CYR" w:cs="Times New Roman CYR"/>
          <w:sz w:val="24"/>
          <w:szCs w:val="24"/>
        </w:rPr>
        <w:lastRenderedPageBreak/>
        <w:t>недостатностi (дефiциту) обiгових коштiв; тож за певних неспр</w:t>
      </w:r>
      <w:r>
        <w:rPr>
          <w:rFonts w:ascii="Times New Roman CYR" w:hAnsi="Times New Roman CYR" w:cs="Times New Roman CYR"/>
          <w:sz w:val="24"/>
          <w:szCs w:val="24"/>
        </w:rPr>
        <w:t xml:space="preserve">иятливих обставин, може бути змушене продати свої активи за бiльш низькою цiною, нiж їхня справедлива вартiсть, з метою погашення зобов'язань;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t>кредитний ризик: товариство може зазнати збиткiв у разi невиконання фiнансових зобов'язань контрагентами (де</w:t>
      </w:r>
      <w:r>
        <w:rPr>
          <w:rFonts w:ascii="Times New Roman CYR" w:hAnsi="Times New Roman CYR" w:cs="Times New Roman CYR"/>
          <w:sz w:val="24"/>
          <w:szCs w:val="24"/>
        </w:rPr>
        <w:t xml:space="preserve">бiторами).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Ринковий ризик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Всi фiнансовi iнструменти схильнi до ринкового ризику - ризику того, що майбутнi ринковi умови можуть знецiнити iнструмент. Пiдприємство пiддається валютному ризику, тому що у звiтному роцi здiйснювало валютнi операцiї i м</w:t>
      </w:r>
      <w:r>
        <w:rPr>
          <w:rFonts w:ascii="Times New Roman CYR" w:hAnsi="Times New Roman CYR" w:cs="Times New Roman CYR"/>
          <w:sz w:val="24"/>
          <w:szCs w:val="24"/>
        </w:rPr>
        <w:t>ає валютнi залишки та заборгованостi. Цiновим ризиком є ризик того, що вартiсть фiнансового iнструмента буде змiнюватися внаслiдок змiн ринкових цiн. Цi змiни можуть бути викликанi факторами, характерними для окремого iнструменту або факторами, якi впливаю</w:t>
      </w:r>
      <w:r>
        <w:rPr>
          <w:rFonts w:ascii="Times New Roman CYR" w:hAnsi="Times New Roman CYR" w:cs="Times New Roman CYR"/>
          <w:sz w:val="24"/>
          <w:szCs w:val="24"/>
        </w:rPr>
        <w:t xml:space="preserve">ть на всi iнструменти ринку. Процентних фiнансових зобов'язань немає. Пiдприємство не пiддається ризику коливання процентних ставок, оскiльки не має кредитiв.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Ризик втрати лiквiдностi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Товариство перiодично проводить монiторинг показникiв лiквiдност</w:t>
      </w:r>
      <w:r>
        <w:rPr>
          <w:rFonts w:ascii="Times New Roman CYR" w:hAnsi="Times New Roman CYR" w:cs="Times New Roman CYR"/>
          <w:sz w:val="24"/>
          <w:szCs w:val="24"/>
        </w:rPr>
        <w:t>i та вживає заходiв, для запобiгання зниження встановлених показникiв лiквiдностi. Товариство має доступ до фiнансування у достатньому обсязi. Пiдприємство здiйснює контроль лiквiдностi, шляхом планування поточної лiквiдностi. Пiдприємство аналiзує термiни</w:t>
      </w:r>
      <w:r>
        <w:rPr>
          <w:rFonts w:ascii="Times New Roman CYR" w:hAnsi="Times New Roman CYR" w:cs="Times New Roman CYR"/>
          <w:sz w:val="24"/>
          <w:szCs w:val="24"/>
        </w:rPr>
        <w:t xml:space="preserve"> платежiв, якi пов'язанi з дебiторською заборгованiстю та iншими фiнансовими активами,  а також прогнознi потоки грошових коштiв вiд операцiйної дiяльностi.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Служби з внутрiшнього контролю та управлiння ризиками не створено. Менеджмент приймає рiшення з </w:t>
      </w:r>
      <w:r>
        <w:rPr>
          <w:rFonts w:ascii="Times New Roman CYR" w:hAnsi="Times New Roman CYR" w:cs="Times New Roman CYR"/>
          <w:sz w:val="24"/>
          <w:szCs w:val="24"/>
        </w:rPr>
        <w:t xml:space="preserve">мiнiмазацiї ризикiв, спираючись на власнi знання та досвiд, та застосовуючи наявнi ресурси.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Кредитний ризик  </w:t>
      </w:r>
      <w:r>
        <w:rPr>
          <w:rFonts w:ascii="Times New Roman CYR" w:hAnsi="Times New Roman CYR" w:cs="Times New Roman CYR"/>
          <w:sz w:val="24"/>
          <w:szCs w:val="24"/>
        </w:rPr>
        <w:tab/>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Пiдприємство схильне до кредитного ризику, який виражається як ризик того, що контрагент - дебiтор не буде здатний в повному обсязi i в пе</w:t>
      </w:r>
      <w:r>
        <w:rPr>
          <w:rFonts w:ascii="Times New Roman CYR" w:hAnsi="Times New Roman CYR" w:cs="Times New Roman CYR"/>
          <w:sz w:val="24"/>
          <w:szCs w:val="24"/>
        </w:rPr>
        <w:t>вний час погасити свої зобов'язання. Кредитний ризик регулярно контролюється. Управлiння кредитним ризиком здiйснюється, в основному, за допомогою аналiзу здатностi контрагента сплатити заборгованiсть. Пiдприємство укладає угоди виключно з вiдомими та фiна</w:t>
      </w:r>
      <w:r>
        <w:rPr>
          <w:rFonts w:ascii="Times New Roman CYR" w:hAnsi="Times New Roman CYR" w:cs="Times New Roman CYR"/>
          <w:sz w:val="24"/>
          <w:szCs w:val="24"/>
        </w:rPr>
        <w:t xml:space="preserve">нсово стабiльними  сторонами. Кредитний ризик стосується дебiторської заборгованостi. Дебiторська заборгованiсть регулярно перевiряється на iснування ознак знецiнення, створюються резерви пiд знецiнення за необхiдностi.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Крiм зазначених вище, суттєвий в</w:t>
      </w:r>
      <w:r>
        <w:rPr>
          <w:rFonts w:ascii="Times New Roman CYR" w:hAnsi="Times New Roman CYR" w:cs="Times New Roman CYR"/>
          <w:sz w:val="24"/>
          <w:szCs w:val="24"/>
        </w:rPr>
        <w:t xml:space="preserve">плив на дiяльнiсть Товариства можуть мати такi зовнiшнi ризики, як: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нестабiльнiсть, суперечливiсть законодавства;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непередбаченi дiї державних органiв;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нестабiльнiсть економiчної (фiнансової, податкової, зовнiшньоекономiчної i iн.) полiтики; - непередбачена змiна кон'юнктури внутрiшнього i зовнiшнього ринку;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непередбаченi дiї конкурентiв.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lastRenderedPageBreak/>
        <w:t>Чи створено у вашому акціонерному товаристві ревізійну ком</w:t>
      </w:r>
      <w:r>
        <w:rPr>
          <w:rFonts w:ascii="Times New Roman CYR" w:hAnsi="Times New Roman CYR" w:cs="Times New Roman CYR"/>
          <w:b/>
          <w:bCs/>
          <w:sz w:val="24"/>
          <w:szCs w:val="24"/>
        </w:rPr>
        <w:t xml:space="preserve">ісію або введено посаду ревізора? (так, створено ревізійну комісію / так, введено посаду ревізора / ні)  </w:t>
      </w:r>
      <w:r>
        <w:rPr>
          <w:rFonts w:ascii="Times New Roman CYR" w:hAnsi="Times New Roman CYR" w:cs="Times New Roman CYR"/>
          <w:sz w:val="24"/>
          <w:szCs w:val="24"/>
          <w:u w:val="single"/>
        </w:rPr>
        <w:t>так, створено ревізійну комісію</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Якщо в товаристві створено ревізійну комісію: </w:t>
      </w: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Кількість членів ревізійної комісії </w:t>
      </w:r>
      <w:r>
        <w:rPr>
          <w:rFonts w:ascii="Times New Roman CYR" w:hAnsi="Times New Roman CYR" w:cs="Times New Roman CYR"/>
          <w:sz w:val="24"/>
          <w:szCs w:val="24"/>
          <w:u w:val="single"/>
        </w:rPr>
        <w:t>3</w:t>
      </w:r>
      <w:r>
        <w:rPr>
          <w:rFonts w:ascii="Times New Roman CYR" w:hAnsi="Times New Roman CYR" w:cs="Times New Roman CYR"/>
          <w:b/>
          <w:bCs/>
          <w:sz w:val="24"/>
          <w:szCs w:val="24"/>
        </w:rPr>
        <w:t xml:space="preserve"> осіб.</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Скільки разів на рік у серед</w:t>
      </w:r>
      <w:r>
        <w:rPr>
          <w:rFonts w:ascii="Times New Roman CYR" w:hAnsi="Times New Roman CYR" w:cs="Times New Roman CYR"/>
          <w:b/>
          <w:bCs/>
          <w:sz w:val="24"/>
          <w:szCs w:val="24"/>
        </w:rPr>
        <w:t xml:space="preserve">ньому відбувалися засідання ревізійної комісії протягом останніх трьох років?  </w:t>
      </w:r>
      <w:r>
        <w:rPr>
          <w:rFonts w:ascii="Times New Roman CYR" w:hAnsi="Times New Roman CYR" w:cs="Times New Roman CYR"/>
          <w:sz w:val="24"/>
          <w:szCs w:val="24"/>
          <w:u w:val="single"/>
        </w:rPr>
        <w:t>4</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Відповідно до статуту вашого акціонерного товариства, до компетенції якого з органів (загальних зборів акціонерів, наглядової ради чи виконавчого органу) належить вирішення к</w:t>
      </w:r>
      <w:r>
        <w:rPr>
          <w:rFonts w:ascii="Times New Roman CYR" w:hAnsi="Times New Roman CYR" w:cs="Times New Roman CYR"/>
          <w:b/>
          <w:bCs/>
          <w:sz w:val="24"/>
          <w:szCs w:val="24"/>
        </w:rPr>
        <w:t>ожного з цих питань?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884"/>
        <w:gridCol w:w="1057"/>
        <w:gridCol w:w="1232"/>
        <w:gridCol w:w="1155"/>
        <w:gridCol w:w="1672"/>
      </w:tblGrid>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Загальні збори акціонерів</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c>
        <w:tc>
          <w:tcPr>
            <w:tcW w:w="167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Не належить до компетенції жодного органу</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основних напрямів діяльності (стратегії)</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планів діяльності (бізнес-планів)</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річного фінансового звіту, або балансу, або бюджету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наглядової ради</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ревізійної комісії</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розміру винагороди для голови та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розміру винагороди для голови та членів наглядової ради</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притягнення до майнової відповідальності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додаткову емісію акцій</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викуп, реалізацію та розміщення власних акцій</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зовнішнього аудитора</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договорів, щодо яких існує конфлікт інтересів</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Чи містить статут акціонерного товариства положення, яке обмежує повноваження виконавчого органу приймати рішення про укладення договорів, враховуючи їх суму, від імені акціонерного товариства? (так/ні)  </w:t>
      </w:r>
      <w:r>
        <w:rPr>
          <w:rFonts w:ascii="Times New Roman CYR" w:hAnsi="Times New Roman CYR" w:cs="Times New Roman CYR"/>
          <w:sz w:val="24"/>
          <w:szCs w:val="24"/>
          <w:u w:val="single"/>
        </w:rPr>
        <w:t>так</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містить статут або внутрішні документи акціо</w:t>
      </w:r>
      <w:r>
        <w:rPr>
          <w:rFonts w:ascii="Times New Roman CYR" w:hAnsi="Times New Roman CYR" w:cs="Times New Roman CYR"/>
          <w:b/>
          <w:bCs/>
          <w:sz w:val="24"/>
          <w:szCs w:val="24"/>
        </w:rPr>
        <w:t xml:space="preserve">нерного товариства положення про конфлікт інтересів, тобто суперечність між особистими інтересами посадової особи або пов'язаних з нею осіб та обов'язком діяти в інтересах акціонерного товариства?(так/ні)  </w:t>
      </w:r>
      <w:r>
        <w:rPr>
          <w:rFonts w:ascii="Times New Roman CYR" w:hAnsi="Times New Roman CYR" w:cs="Times New Roman CYR"/>
          <w:sz w:val="24"/>
          <w:szCs w:val="24"/>
          <w:u w:val="single"/>
        </w:rPr>
        <w:lastRenderedPageBreak/>
        <w:t>так</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документи існують у вашому акціонерному т</w:t>
      </w:r>
      <w:r>
        <w:rPr>
          <w:rFonts w:ascii="Times New Roman CYR" w:hAnsi="Times New Roman CYR" w:cs="Times New Roman CYR"/>
          <w:b/>
          <w:bCs/>
          <w:sz w:val="24"/>
          <w:szCs w:val="24"/>
        </w:rPr>
        <w:t>оваристві?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загальні збори акціонерів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наглядову раду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виконавчий орган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посадових осіб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ревізійну комісію (або ревізора)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w:t>
            </w:r>
            <w:r>
              <w:rPr>
                <w:rFonts w:ascii="Times New Roman CYR" w:hAnsi="Times New Roman CYR" w:cs="Times New Roman CYR"/>
                <w:sz w:val="24"/>
                <w:szCs w:val="24"/>
              </w:rPr>
              <w:t>ня про порядок розподілу прибутку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(запишіть)</w:t>
            </w:r>
          </w:p>
        </w:tc>
        <w:tc>
          <w:tcPr>
            <w:tcW w:w="7000" w:type="dxa"/>
            <w:gridSpan w:val="3"/>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Iнши документи не передбаченi</w:t>
            </w: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 акціонери можуть отримати інформацію про діяльність вашого акціонерного товариства?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500"/>
        <w:gridCol w:w="1500"/>
        <w:gridCol w:w="2000"/>
        <w:gridCol w:w="1500"/>
        <w:gridCol w:w="1000"/>
        <w:gridCol w:w="1500"/>
      </w:tblGrid>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про діяльність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розповсюджується на загальних зборах</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оприлюднюється в загальнодоступній інформаційній базі даних Національної комісії з цінних паперів та фондового ринку про ринок цінних паперів або через особу, яка провадить діяльність з оприлюдненн</w:t>
            </w:r>
            <w:r>
              <w:rPr>
                <w:rFonts w:ascii="Times New Roman CYR" w:hAnsi="Times New Roman CYR" w:cs="Times New Roman CYR"/>
                <w:sz w:val="24"/>
                <w:szCs w:val="24"/>
              </w:rPr>
              <w:t>я регульованої інформації від імені учасників фондового ринку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Документи надаються для ознайомлення безпосередньо в акціонерному товаристві</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Копії документів надаються на запит акціонера</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розміщується на власному веб-сайті акціонерного товариства</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Фінансова звітність, результати діяльності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Інформація про акціонерів, які володіють 5 та більше відсотками голосуючих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Інформація про склад органів управління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Протоколи загальних зборів акціонерів після їх проведення</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Розмір винагороди посадових осіб акціонерного </w:t>
            </w:r>
            <w:r>
              <w:rPr>
                <w:rFonts w:ascii="Times New Roman CYR" w:hAnsi="Times New Roman CYR" w:cs="Times New Roman CYR"/>
                <w:sz w:val="24"/>
                <w:szCs w:val="24"/>
              </w:rPr>
              <w:lastRenderedPageBreak/>
              <w:t>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ні</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готує акціонерне товарис</w:t>
      </w:r>
      <w:r>
        <w:rPr>
          <w:rFonts w:ascii="Times New Roman CYR" w:hAnsi="Times New Roman CYR" w:cs="Times New Roman CYR"/>
          <w:b/>
          <w:bCs/>
          <w:sz w:val="24"/>
          <w:szCs w:val="24"/>
        </w:rPr>
        <w:t xml:space="preserve">тво фінансову звітність у відповідності до міжнародних стандартів фінансової звітності? (так/ні)  </w:t>
      </w:r>
      <w:r>
        <w:rPr>
          <w:rFonts w:ascii="Times New Roman CYR" w:hAnsi="Times New Roman CYR" w:cs="Times New Roman CYR"/>
          <w:sz w:val="24"/>
          <w:szCs w:val="24"/>
          <w:u w:val="single"/>
        </w:rPr>
        <w:t>ні</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Скільки разів проводилися аудиторські перевірки акціонерного товариства незалежним аудитором (аудиторською фірмою) протягом звітного періоду?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Не </w:t>
            </w:r>
            <w:r>
              <w:rPr>
                <w:rFonts w:ascii="Times New Roman CYR" w:hAnsi="Times New Roman CYR" w:cs="Times New Roman CYR"/>
                <w:sz w:val="24"/>
                <w:szCs w:val="24"/>
              </w:rPr>
              <w:t>проводились взагалі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Раз на рік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Частіше ніж раз на рік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Який орган приймав рішення про затвердження незалежного аудитора (аудиторської фірми)?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500"/>
        <w:gridCol w:w="45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Загальні збори акціонерів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25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500" w:type="dxa"/>
            <w:gridSpan w:val="3"/>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Обрати зовнiшнiм аудитором для надання послуг з надання впевненостi щодо звiту з корпоративного управлiння ПрАТ"Березаньпродтовари"  Товариство з обмеженою вiдповiдальнiстю "Iнтелект -  сервiс" (Код ЄДРПОУ - 30489017, мiсцезнаходження: 01135 м. Київ, вул. </w:t>
            </w:r>
            <w:r>
              <w:rPr>
                <w:rFonts w:ascii="Times New Roman CYR" w:hAnsi="Times New Roman CYR" w:cs="Times New Roman CYR"/>
                <w:sz w:val="24"/>
                <w:szCs w:val="24"/>
              </w:rPr>
              <w:t>Полтавська буд.19, кв/офiс 33.), визначити умови договору, що укладатиметься з ним та встановити розмiр оплати його послуг згiдно наданого ним проекту договору.(Протокол засiданняя Наглядової ради №25/01/2019 вiд 25.01.2019 року)</w:t>
            </w: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З ініціативи якого органу ревізійна комісія (ревізор) проводила (проводив) перевірку востаннє?</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500"/>
        <w:gridCol w:w="4500"/>
        <w:gridCol w:w="1500"/>
        <w:gridCol w:w="1500"/>
      </w:tblGrid>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власної ініціативи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дорученням загальних зборів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дорученням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зверненням виконавчого органу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 вимогу акціонерів, які в сукупності володіють понад та більше 10 відсотками голосуючих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250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500" w:type="dxa"/>
            <w:gridSpan w:val="3"/>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6) перелік осіб, які прямо або опосередковано є власниками значного пакета акцій емітента</w:t>
      </w: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p>
    <w:tbl>
      <w:tblPr>
        <w:tblW w:w="0" w:type="auto"/>
        <w:tblInd w:w="216" w:type="dxa"/>
        <w:tblBorders>
          <w:top w:val="single" w:sz="6" w:space="0" w:color="auto"/>
          <w:left w:val="single" w:sz="6" w:space="0" w:color="auto"/>
          <w:bottom w:val="single" w:sz="6" w:space="0" w:color="auto"/>
          <w:right w:val="single" w:sz="6" w:space="0" w:color="auto"/>
        </w:tblBorders>
        <w:tblLayout w:type="fixed"/>
        <w:tblLook w:val="0000"/>
      </w:tblPr>
      <w:tblGrid>
        <w:gridCol w:w="892"/>
        <w:gridCol w:w="4000"/>
        <w:gridCol w:w="3000"/>
        <w:gridCol w:w="2000"/>
      </w:tblGrid>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 з/п</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 xml:space="preserve">Повне </w:t>
            </w:r>
            <w:r>
              <w:rPr>
                <w:rFonts w:ascii="Times New Roman CYR" w:hAnsi="Times New Roman CYR" w:cs="Times New Roman CYR"/>
                <w:b/>
                <w:bCs/>
                <w:sz w:val="24"/>
                <w:szCs w:val="24"/>
              </w:rPr>
              <w:t>найменування юридичної особи - власника (власників) або прізвище, ім'я, по батькові (за наявності) фізичної особи - власника (власників) значного пакета акцій</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Ідентифікаційний код згідно з Єдиним державним реєстром юридичних осіб, фізичних осіб - підприємц</w:t>
            </w:r>
            <w:r>
              <w:rPr>
                <w:rFonts w:ascii="Times New Roman CYR" w:hAnsi="Times New Roman CYR" w:cs="Times New Roman CYR"/>
                <w:b/>
                <w:bCs/>
                <w:sz w:val="24"/>
                <w:szCs w:val="24"/>
              </w:rPr>
              <w:t xml:space="preserve">ів та громадських формувань (для юридичної особи - резидента), код/номер з </w:t>
            </w:r>
            <w:r>
              <w:rPr>
                <w:rFonts w:ascii="Times New Roman CYR" w:hAnsi="Times New Roman CYR" w:cs="Times New Roman CYR"/>
                <w:b/>
                <w:bCs/>
                <w:sz w:val="24"/>
                <w:szCs w:val="24"/>
              </w:rPr>
              <w:lastRenderedPageBreak/>
              <w:t>торговельного, банківського чи судового реєстру, реєстраційного посвідчення місцевого органу влади іноземної держави про реєстрацію юридичної особи (для юридичної особи - нерезидент</w:t>
            </w:r>
            <w:r>
              <w:rPr>
                <w:rFonts w:ascii="Times New Roman CYR" w:hAnsi="Times New Roman CYR" w:cs="Times New Roman CYR"/>
                <w:b/>
                <w:bCs/>
                <w:sz w:val="24"/>
                <w:szCs w:val="24"/>
              </w:rPr>
              <w:t>а)</w:t>
            </w:r>
          </w:p>
        </w:tc>
        <w:tc>
          <w:tcPr>
            <w:tcW w:w="20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Розмір частки акціонера (власника) (у відсотках до статутного капіталу)</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1</w:t>
            </w:r>
          </w:p>
        </w:tc>
        <w:tc>
          <w:tcPr>
            <w:tcW w:w="4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Бевза Олена Олексiївна</w:t>
            </w:r>
          </w:p>
        </w:tc>
        <w:tc>
          <w:tcPr>
            <w:tcW w:w="3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2689002723</w:t>
            </w:r>
          </w:p>
        </w:tc>
        <w:tc>
          <w:tcPr>
            <w:tcW w:w="2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60,927652</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w:t>
            </w:r>
          </w:p>
        </w:tc>
        <w:tc>
          <w:tcPr>
            <w:tcW w:w="4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Фiлiппов Олексiй Владиславович</w:t>
            </w:r>
          </w:p>
        </w:tc>
        <w:tc>
          <w:tcPr>
            <w:tcW w:w="3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2582611057</w:t>
            </w:r>
          </w:p>
        </w:tc>
        <w:tc>
          <w:tcPr>
            <w:tcW w:w="2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27,696736</w:t>
            </w: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7) інформація про будь-які обмеження прав участі та голосування акціонерів (учасників) на загальних зборах емітента</w:t>
      </w:r>
    </w:p>
    <w:p w:rsidR="00000000" w:rsidRDefault="00F64581">
      <w:pPr>
        <w:widowControl w:val="0"/>
        <w:autoSpaceDE w:val="0"/>
        <w:autoSpaceDN w:val="0"/>
        <w:adjustRightInd w:val="0"/>
        <w:spacing w:after="0" w:line="240" w:lineRule="auto"/>
        <w:rPr>
          <w:rFonts w:ascii="Times New Roman CYR" w:hAnsi="Times New Roman CYR" w:cs="Times New Roman CYR"/>
          <w:b/>
          <w:bCs/>
          <w:sz w:val="24"/>
          <w:szCs w:val="24"/>
        </w:rPr>
      </w:pPr>
    </w:p>
    <w:tbl>
      <w:tblPr>
        <w:tblW w:w="0" w:type="auto"/>
        <w:tblInd w:w="216" w:type="dxa"/>
        <w:tblBorders>
          <w:top w:val="single" w:sz="6" w:space="0" w:color="auto"/>
          <w:left w:val="single" w:sz="6" w:space="0" w:color="auto"/>
          <w:bottom w:val="single" w:sz="6" w:space="0" w:color="auto"/>
          <w:right w:val="single" w:sz="6" w:space="0" w:color="auto"/>
        </w:tblBorders>
        <w:tblLayout w:type="fixed"/>
        <w:tblLook w:val="0000"/>
      </w:tblPr>
      <w:tblGrid>
        <w:gridCol w:w="1892"/>
        <w:gridCol w:w="2000"/>
        <w:gridCol w:w="4000"/>
        <w:gridCol w:w="2000"/>
      </w:tblGrid>
      <w:tr w:rsidR="00000000">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Загальна кількість акцій</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Кількість акцій з обмеженнями</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Підстава виникнення обмеження</w:t>
            </w:r>
          </w:p>
        </w:tc>
        <w:tc>
          <w:tcPr>
            <w:tcW w:w="20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Дата виникнення обмеження</w:t>
            </w:r>
          </w:p>
        </w:tc>
      </w:tr>
      <w:tr w:rsidR="00000000">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17 522 180</w:t>
            </w:r>
          </w:p>
        </w:tc>
        <w:tc>
          <w:tcPr>
            <w:tcW w:w="2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16 472 900</w:t>
            </w:r>
          </w:p>
        </w:tc>
        <w:tc>
          <w:tcPr>
            <w:tcW w:w="4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П.10 Прикiнцевих та перехiдних положень Закону України "Про депозитарну систему України" та Листа Нацiональної комiсiї з цiнних паперiв та фондового ринку №08/03/18049/НК вiд 30.09.2014 року.</w:t>
            </w:r>
          </w:p>
        </w:tc>
        <w:tc>
          <w:tcPr>
            <w:tcW w:w="2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Опис</w:t>
            </w:r>
          </w:p>
        </w:tc>
        <w:tc>
          <w:tcPr>
            <w:tcW w:w="8000" w:type="dxa"/>
            <w:gridSpan w:val="3"/>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Вiдповiдно до даних останнього реєстру власникiв акцiй Товариства, загальна кiлькiсть голосуючих акцiй Приватного акцiонерного товариства  "Березаньпродтовари" складає 16 472 900 штук, що становить 94,011704 % вiд загальної кiлькостi акцiй Товариства, i як</w:t>
            </w:r>
            <w:r>
              <w:rPr>
                <w:rFonts w:ascii="Times New Roman CYR" w:hAnsi="Times New Roman CYR" w:cs="Times New Roman CYR"/>
                <w:sz w:val="24"/>
                <w:szCs w:val="24"/>
              </w:rPr>
              <w:t xml:space="preserve">i належать 5 (п'ятьом)особам.  </w:t>
            </w:r>
          </w:p>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Iншi власники не уклали з обраною емiтентом депозитарною установою договору про обслуговування рахунка в цiнних паперах вiд власного iменi та не здiйснили переказ належних їм прав на цiннi папери на свiй рахунок у цiнних п</w:t>
            </w:r>
            <w:r>
              <w:rPr>
                <w:rFonts w:ascii="Times New Roman CYR" w:hAnsi="Times New Roman CYR" w:cs="Times New Roman CYR"/>
                <w:sz w:val="24"/>
                <w:szCs w:val="24"/>
              </w:rPr>
              <w:t xml:space="preserve">аперах, вiдкритий в iншiй депозитарнiй установi. </w:t>
            </w:r>
          </w:p>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Iнших обмежень прав участi та голосування акцiонерiв на загальних зборах емiтентiв немає.  </w:t>
            </w:r>
          </w:p>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sz w:val="24"/>
                <w:szCs w:val="24"/>
              </w:rPr>
            </w:pP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8) порядок призначення та звільнення посадових осіб емітента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Згiдно з п.7.1 Статуту, посадовi особи органiв Товариства - Голова та члени наглядової ради, одноосiбний виконавчий орган-Директор , Ревiзiйна комiсiяТовариства.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Вiдповiдно до п.7.9 та 7.10 Статуту, Наглядова рада обирається загальними зборами у кiлькос</w:t>
      </w:r>
      <w:r>
        <w:rPr>
          <w:rFonts w:ascii="Times New Roman CYR" w:hAnsi="Times New Roman CYR" w:cs="Times New Roman CYR"/>
          <w:sz w:val="24"/>
          <w:szCs w:val="24"/>
        </w:rPr>
        <w:t>тi 3 членiв строком на 3 роки. До складу Наглядової ради входять Голова наглядової ради та два члени наглядової ради. Кiлькiсний склад наглядової ради встановлюється загальними зборами. . Рiшення щодо обрання Голови та членiв наглядової ради приймається за</w:t>
      </w:r>
      <w:r>
        <w:rPr>
          <w:rFonts w:ascii="Times New Roman CYR" w:hAnsi="Times New Roman CYR" w:cs="Times New Roman CYR"/>
          <w:sz w:val="24"/>
          <w:szCs w:val="24"/>
        </w:rPr>
        <w:t>гальними зборами шляхом кумулятивного голосування. Кумулятивне голосування застосовується пiд час обрання осiб до складу органiв Товариства, коли загальна кiлькiсть голосiв акцiонера помножується на кiлькiсть членiв органу Товариства, що обираються, а акцi</w:t>
      </w:r>
      <w:r>
        <w:rPr>
          <w:rFonts w:ascii="Times New Roman CYR" w:hAnsi="Times New Roman CYR" w:cs="Times New Roman CYR"/>
          <w:sz w:val="24"/>
          <w:szCs w:val="24"/>
        </w:rPr>
        <w:t xml:space="preserve">онер має право вiддати всi пiдрахованi </w:t>
      </w:r>
      <w:r>
        <w:rPr>
          <w:rFonts w:ascii="Times New Roman CYR" w:hAnsi="Times New Roman CYR" w:cs="Times New Roman CYR"/>
          <w:sz w:val="24"/>
          <w:szCs w:val="24"/>
        </w:rPr>
        <w:lastRenderedPageBreak/>
        <w:t>таким чином голоси за одного кандидата або розподiлити їх мiж кiлькома кандидатами. При обраннi    членiв    органу    акцiонерного    товариства кумулятивним  голосуванням  голосування  проводиться   щодо   всiх канд</w:t>
      </w:r>
      <w:r>
        <w:rPr>
          <w:rFonts w:ascii="Times New Roman CYR" w:hAnsi="Times New Roman CYR" w:cs="Times New Roman CYR"/>
          <w:sz w:val="24"/>
          <w:szCs w:val="24"/>
        </w:rPr>
        <w:t>идатiв одночасно. Обраними вважаються   тi  кандидати,  якi  набрали  найбiльшу кiлькiсть голосiв акцiонерiв порiвняно з iншими кандидатами. Члени органу  товариства   вважаються   обраними,   а орган товариства   вважається  сформованим  виключно  за  умо</w:t>
      </w:r>
      <w:r>
        <w:rPr>
          <w:rFonts w:ascii="Times New Roman CYR" w:hAnsi="Times New Roman CYR" w:cs="Times New Roman CYR"/>
          <w:sz w:val="24"/>
          <w:szCs w:val="24"/>
        </w:rPr>
        <w:t>ви  обрання повного кiлькiсного складу органу товариства шляхом  кумулятивного голосування.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Наглядова рада має право в будь-який час переобрати голову наглядової ради.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Прийняття рiшення про припинення повноваж</w:t>
      </w:r>
      <w:r>
        <w:rPr>
          <w:rFonts w:ascii="Times New Roman CYR" w:hAnsi="Times New Roman CYR" w:cs="Times New Roman CYR"/>
          <w:sz w:val="24"/>
          <w:szCs w:val="24"/>
        </w:rPr>
        <w:t xml:space="preserve">ень членiв наглядової ради належить до виключної компетенцiї загальних збрiв акцiонерiв (п.7.10.17 Статуту). Вiдповiдно до п.7.10.34 Статуту, без рiшення загальних зборiв повноваження члена наглядової ради  припиняються: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за його бажанням за умови письм</w:t>
      </w:r>
      <w:r>
        <w:rPr>
          <w:rFonts w:ascii="Times New Roman CYR" w:hAnsi="Times New Roman CYR" w:cs="Times New Roman CYR"/>
          <w:sz w:val="24"/>
          <w:szCs w:val="24"/>
        </w:rPr>
        <w:t xml:space="preserve">ового повiдомлення про це товариства за два тижнi;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в разi неможливостi виконання обов'язкiв члена наглядової ради за станом здоров'я;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в разi набрання законної сили вироком чи рiшенням суду, яким його засуджено до покарання, що виключає можливiсть в</w:t>
      </w:r>
      <w:r>
        <w:rPr>
          <w:rFonts w:ascii="Times New Roman CYR" w:hAnsi="Times New Roman CYR" w:cs="Times New Roman CYR"/>
          <w:sz w:val="24"/>
          <w:szCs w:val="24"/>
        </w:rPr>
        <w:t xml:space="preserve">иконання обов'язкiв члена наглядової ради;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в разi смертi, визнання його недiєздатним, обмежено дiєздатним, безвiсно вiдсутнiм, померлим;</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у  разi  отримання  акцiонерним  товариством  письмового повiдомлення   про   замiну   члена   наглядової   ра</w:t>
      </w:r>
      <w:r>
        <w:rPr>
          <w:rFonts w:ascii="Times New Roman CYR" w:hAnsi="Times New Roman CYR" w:cs="Times New Roman CYR"/>
          <w:sz w:val="24"/>
          <w:szCs w:val="24"/>
        </w:rPr>
        <w:t xml:space="preserve">ди,   який  є  представником акцiонера.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Вiдповiдно до п.7.11 Статуту, Директор обирається наглядовою радою термiном на 3 роки. Припинення повноважень Директора є виключною компетенцiєю наглядової ради (пп.7.11.9. та 7.11.11. Статуту).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Вiдповiдно до п.7.12 Статуту,  Ревiзiйна комiсiя обирається загальними зборами акцiонерiв виключно шляхом кумулятивного голосування з числа фiзичних осiб, якi мають цивiльну дiєздатнiсть та/або з числа юридичних осiб - акцiонерiв, на строк 3 (три) роки. Кi</w:t>
      </w:r>
      <w:r>
        <w:rPr>
          <w:rFonts w:ascii="Times New Roman CYR" w:hAnsi="Times New Roman CYR" w:cs="Times New Roman CYR"/>
          <w:sz w:val="24"/>
          <w:szCs w:val="24"/>
        </w:rPr>
        <w:t xml:space="preserve">лькiсний склад Ревiзiйної комiсiї становить 3 (три) члени, у т.ч. Голова Ревiзiйної комiсiї.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Вiдповiдно до п.7.12.2. Статуту, повноваження Ревiзiйної комiсiї припиняються за рiшенням загальних зборiв акцiонерiв.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9) повноваження посадових осіб емітента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НАГЛЯДОВА РАДА (п.3.1, Положення про наглядову раду, п.7.10 Статуту):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Члени наглядової ради мають право: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брати участь у будь-яких засiданнях органiв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отримувати повну, достовiрну та своєчасну iнформацiю про Товариство, необхiдну для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w:t>
      </w:r>
      <w:r>
        <w:rPr>
          <w:rFonts w:ascii="Times New Roman CYR" w:hAnsi="Times New Roman CYR" w:cs="Times New Roman CYR"/>
          <w:sz w:val="24"/>
          <w:szCs w:val="24"/>
        </w:rPr>
        <w:t xml:space="preserve">иконання своїх функцiй. Знайомитися iз документами Товариства, отримувати їх копiї, а також копiї документiв дочiрнiх пiдприємств, фiлiй та представництв Товариства. Вищезазначена iнформацiя та документи надаються членам Наглядової ради протягом 5 (п'яти) </w:t>
      </w:r>
      <w:r>
        <w:rPr>
          <w:rFonts w:ascii="Times New Roman CYR" w:hAnsi="Times New Roman CYR" w:cs="Times New Roman CYR"/>
          <w:sz w:val="24"/>
          <w:szCs w:val="24"/>
        </w:rPr>
        <w:t>робочих днiв з дати отримання Товариством вiдповiдного запиту на iм'я керiвника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вимагати скликання позачергового засiдання Наглядової ради;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надавати у письмовiй формi зауваження на рiшення Наглядової ради;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отримувати винагороду та комп</w:t>
      </w:r>
      <w:r>
        <w:rPr>
          <w:rFonts w:ascii="Times New Roman CYR" w:hAnsi="Times New Roman CYR" w:cs="Times New Roman CYR"/>
          <w:sz w:val="24"/>
          <w:szCs w:val="24"/>
        </w:rPr>
        <w:t>енсацiйнi виплати, пов'язанi iз виконанням функцiй члена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Наглядової ради.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Голова наглядової ради також: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 органiзовує роботу Наглядової ради та здiйснює контроль за реалiзацiєю плану роботи, </w:t>
      </w:r>
      <w:r>
        <w:rPr>
          <w:rFonts w:ascii="Times New Roman CYR" w:hAnsi="Times New Roman CYR" w:cs="Times New Roman CYR"/>
          <w:sz w:val="24"/>
          <w:szCs w:val="24"/>
        </w:rPr>
        <w:lastRenderedPageBreak/>
        <w:t>затвердженого Наглядовою радою;</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визначає дату, час, мiсце </w:t>
      </w:r>
      <w:r>
        <w:rPr>
          <w:rFonts w:ascii="Times New Roman CYR" w:hAnsi="Times New Roman CYR" w:cs="Times New Roman CYR"/>
          <w:sz w:val="24"/>
          <w:szCs w:val="24"/>
        </w:rPr>
        <w:t>проведення та порядок денний засiдань Наглядової ради, повiдомляє членiв Наглядової ради про скликання засiдання Наглядової ради, головує на них, органiзовує ведення протоколiв засiдань Наглядової ради;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органiзовує роботу по створенню комiтетiв Наглядов</w:t>
      </w:r>
      <w:r>
        <w:rPr>
          <w:rFonts w:ascii="Times New Roman CYR" w:hAnsi="Times New Roman CYR" w:cs="Times New Roman CYR"/>
          <w:sz w:val="24"/>
          <w:szCs w:val="24"/>
        </w:rPr>
        <w:t>ої ради, висуванню членiв Наглядової ради до складу комiтетiв, а також координує дiяльнiсть, зв'язки комiтетiв мiж собою та з iншими органами та посадовими особами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органiзовує пiдготовку доповiдi для звiту перед Загальними зборами акцiонерiв</w:t>
      </w:r>
      <w:r>
        <w:rPr>
          <w:rFonts w:ascii="Times New Roman CYR" w:hAnsi="Times New Roman CYR" w:cs="Times New Roman CYR"/>
          <w:sz w:val="24"/>
          <w:szCs w:val="24"/>
        </w:rPr>
        <w:t xml:space="preserve"> про дiяльнiсть Наглядової ради, загальний стан Товариства та вжитi Наглядовою радою заходи, спрямованi на досягнення мети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пiдтримує постiйнi контакти з iншими органами та посадовими особами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ДИРЕКТОР (п.3 Положення про Директо</w:t>
      </w:r>
      <w:r>
        <w:rPr>
          <w:rFonts w:ascii="Times New Roman CYR" w:hAnsi="Times New Roman CYR" w:cs="Times New Roman CYR"/>
          <w:sz w:val="24"/>
          <w:szCs w:val="24"/>
        </w:rPr>
        <w:t xml:space="preserve">ра, п.7.11.7. Статуту):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Директор  має право без довiреностi здiйснювати будь-якi дiї вiд iменi Товариства,  в тому числi:</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представляти iнтереси Тов</w:t>
      </w:r>
      <w:r>
        <w:rPr>
          <w:rFonts w:ascii="Times New Roman CYR" w:hAnsi="Times New Roman CYR" w:cs="Times New Roman CYR"/>
          <w:sz w:val="24"/>
          <w:szCs w:val="24"/>
        </w:rPr>
        <w:t>ариства у стосунках з органами державної i виконавчої влади всiх рiвнiв, пiдприємствами, установами та органiзацiями рiзних форм власностi,органами мiсцевого самоврядування та об'єднаннями громадян;</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розробляє проекти рiчного бюджету, програми фiнансово-</w:t>
      </w:r>
      <w:r>
        <w:rPr>
          <w:rFonts w:ascii="Times New Roman CYR" w:hAnsi="Times New Roman CYR" w:cs="Times New Roman CYR"/>
          <w:sz w:val="24"/>
          <w:szCs w:val="24"/>
        </w:rPr>
        <w:t>господарської дiяльностi, штатного розпису та посадових окладiв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органiзовує ведення бухгалтерського облiку та звiтностi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затверджує штатний розпис та посадовi оклади працiвникiв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забезпечує проведення аудиторсь</w:t>
      </w:r>
      <w:r>
        <w:rPr>
          <w:rFonts w:ascii="Times New Roman CYR" w:hAnsi="Times New Roman CYR" w:cs="Times New Roman CYR"/>
          <w:sz w:val="24"/>
          <w:szCs w:val="24"/>
        </w:rPr>
        <w:t>кої перевiрки дiяльностi Товариства, в тому числi на вимогу акцiонерiв, якi володiють не менше нiж 10 вiдсотками  акцiй Товариства. Аудиторська перевiрка має бути розпочата не пiзнiше нiж за 30 днiв з дати вiдповiдної вимоги акцiонерiв;</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та викон</w:t>
      </w:r>
      <w:r>
        <w:rPr>
          <w:rFonts w:ascii="Times New Roman CYR" w:hAnsi="Times New Roman CYR" w:cs="Times New Roman CYR"/>
          <w:sz w:val="24"/>
          <w:szCs w:val="24"/>
        </w:rPr>
        <w:t>ує колективний договiр;</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пiдписує банкiвськi, фiнансовi та iншi документи, пов'язанi з поточною дiяльнiстю Товариства, в межах, визначених цим Статутом;</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розробляє iнструкцiї та положення про роботу структурних пiдроздiлiв Товариства, приймає рiшення щ</w:t>
      </w:r>
      <w:r>
        <w:rPr>
          <w:rFonts w:ascii="Times New Roman CYR" w:hAnsi="Times New Roman CYR" w:cs="Times New Roman CYR"/>
          <w:sz w:val="24"/>
          <w:szCs w:val="24"/>
        </w:rPr>
        <w:t>одо органiзацiї ведення дiловодства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затверджує посадовi iнструкцiї та iншi внутрiшнi документи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затверджує документи щодо складу, обсягу та порядку захисту конфiденцiйної iнформацiї та вiдомостей, що становлять комерцiйну таємн</w:t>
      </w:r>
      <w:r>
        <w:rPr>
          <w:rFonts w:ascii="Times New Roman CYR" w:hAnsi="Times New Roman CYR" w:cs="Times New Roman CYR"/>
          <w:sz w:val="24"/>
          <w:szCs w:val="24"/>
        </w:rPr>
        <w:t>ицю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приймає рiшення шодо виконання Товариством своїх зобов'язань за контрактами з третiми особами в межах своїх повноважень;</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готує проекти квартальних  та рiчних звiтiв про дiяльнiсть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органiзовує перевiрку рiчної фiнансової</w:t>
      </w:r>
      <w:r>
        <w:rPr>
          <w:rFonts w:ascii="Times New Roman CYR" w:hAnsi="Times New Roman CYR" w:cs="Times New Roman CYR"/>
          <w:sz w:val="24"/>
          <w:szCs w:val="24"/>
        </w:rPr>
        <w:t xml:space="preserve"> звiтностi та надає її Ревiзiйнiй комiсiї  для складання щодо неї висновку до подання рiчної фiнансової звiтностi на розгляд та затвердження Загальним зборам;</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розпоряджається коштами та майном Товариства в межах, визначених цим Статутом;</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до</w:t>
      </w:r>
      <w:r>
        <w:rPr>
          <w:rFonts w:ascii="Times New Roman CYR" w:hAnsi="Times New Roman CYR" w:cs="Times New Roman CYR"/>
          <w:sz w:val="24"/>
          <w:szCs w:val="24"/>
        </w:rPr>
        <w:t>говори з оцiнювачем майна, аудитором;</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депозитарiєм та депозитарною установою;</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правочини вiд iменi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трудовi договори (контракти) з посадовими особами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вiдкриває рахунки у банкiвських устан</w:t>
      </w:r>
      <w:r>
        <w:rPr>
          <w:rFonts w:ascii="Times New Roman CYR" w:hAnsi="Times New Roman CYR" w:cs="Times New Roman CYR"/>
          <w:sz w:val="24"/>
          <w:szCs w:val="24"/>
        </w:rPr>
        <w:t>овах, має право першого пiдпису;</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видає довiреностi, пiдписує договори й iншi документи вiд iменi Товариства в межах своєї компетенцiї вiдповiдно до цього Статуту;</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xml:space="preserve">- наймає та звiльняє працiвникiв Товариства, вживає до них заходи заохочення та накладає </w:t>
      </w:r>
      <w:r>
        <w:rPr>
          <w:rFonts w:ascii="Times New Roman CYR" w:hAnsi="Times New Roman CYR" w:cs="Times New Roman CYR"/>
          <w:sz w:val="24"/>
          <w:szCs w:val="24"/>
        </w:rPr>
        <w:t xml:space="preserve">стягнення вiдповiдно до чинного законодавства  України, Статуту та внутрiшнiх </w:t>
      </w:r>
      <w:r>
        <w:rPr>
          <w:rFonts w:ascii="Times New Roman CYR" w:hAnsi="Times New Roman CYR" w:cs="Times New Roman CYR"/>
          <w:sz w:val="24"/>
          <w:szCs w:val="24"/>
        </w:rPr>
        <w:lastRenderedPageBreak/>
        <w:t>документiв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в межах своєї компетенцiї видає накази та дає вказiвки, обов'язковi для виконання всiма працiвниками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здiйснює iншi функцiї, якi необхiднi</w:t>
      </w:r>
      <w:r>
        <w:rPr>
          <w:rFonts w:ascii="Times New Roman CYR" w:hAnsi="Times New Roman CYR" w:cs="Times New Roman CYR"/>
          <w:sz w:val="24"/>
          <w:szCs w:val="24"/>
        </w:rPr>
        <w:t xml:space="preserve">  для забезпечення роботи Товариства, згiдно з чинним законодавством та внутрiшнiми документами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має право брати участь у Загальних Зборах Акцiонерiв Товариства з правом дорадчого голосу, якщо вiн не є акцiонером.</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xml:space="preserve">До компетенцiї Директора  </w:t>
      </w:r>
      <w:r>
        <w:rPr>
          <w:rFonts w:ascii="Times New Roman CYR" w:hAnsi="Times New Roman CYR" w:cs="Times New Roman CYR"/>
          <w:sz w:val="24"/>
          <w:szCs w:val="24"/>
        </w:rPr>
        <w:t>належить  вирiшення  всiх питань,  пов'язаних з керiвництвом поточною дiяльнiстю товариства, крiм питань, що належать до виключної компетенцiї загальних зборiв та наглядової ради.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РЕВIЗIЙНА КОМIСIЯ (п.3 Положення про Ревiзiйну комiсiю,п.7.14. Статуту)</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Ревiзiйна комiсiя має право:</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отримувати вiд посадових осiб Товариства iнформацiю та документи, необхiднi для належного виконання покладених на неї функцiй;</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отримувати уснi та письмовi пояснення вiд посадових осiб та працiвникiв Товариства щодо пита</w:t>
      </w:r>
      <w:r>
        <w:rPr>
          <w:rFonts w:ascii="Times New Roman CYR" w:hAnsi="Times New Roman CYR" w:cs="Times New Roman CYR"/>
          <w:sz w:val="24"/>
          <w:szCs w:val="24"/>
        </w:rPr>
        <w:t>нь, якi належать до компетенцiї Ревiзiйної комiсiї,  пiд час проведення перевiрок;</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оглядати примiщення, де зберiгаються грошовi кошти i матерiальнi цiнностi,  та перевiряти їх фактичну наявнiсть;</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iнiцiювати проведення позачергового засiдання Наглядов</w:t>
      </w:r>
      <w:r>
        <w:rPr>
          <w:rFonts w:ascii="Times New Roman CYR" w:hAnsi="Times New Roman CYR" w:cs="Times New Roman CYR"/>
          <w:sz w:val="24"/>
          <w:szCs w:val="24"/>
        </w:rPr>
        <w:t>ої ради (у порядку передбаченому пунктами 8.5, 8.6 Положення "Про Наглядову раду ПРИВАТНОГО АКЦIОНЕРНОГО ТОВАРИСТВА "БЕРЕЗАНЬПРОДТОВАРИ") з метою вирiшення питань, пов'язаних iз виникненням загрози суттєвим iнтересам Товариства або виявленням зловживань, в</w:t>
      </w:r>
      <w:r>
        <w:rPr>
          <w:rFonts w:ascii="Times New Roman CYR" w:hAnsi="Times New Roman CYR" w:cs="Times New Roman CYR"/>
          <w:sz w:val="24"/>
          <w:szCs w:val="24"/>
        </w:rPr>
        <w:t>чинених посадовими особами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вносити пропозицiї щодо усунення виявлених пiд час проведення перевiрки порушень та недолiкiв у фiнансово-господарськiй дiяльностi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6. залучати для участi у проведеннi перевiрок, у разi необхiдностi, про</w:t>
      </w:r>
      <w:r>
        <w:rPr>
          <w:rFonts w:ascii="Times New Roman CYR" w:hAnsi="Times New Roman CYR" w:cs="Times New Roman CYR"/>
          <w:sz w:val="24"/>
          <w:szCs w:val="24"/>
        </w:rPr>
        <w:t>фесiйних консультантiв, експертiв, аудиторiв;</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 Запит Ревiзiйної комiсiї на отримання iнформацiї, документацiї, усних та письмових пояснення вiд посадових осiб та працiвникiв Товариства подається на iм"я керiвника Товариства та повинен мiстити: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7.1. пiдст</w:t>
      </w:r>
      <w:r>
        <w:rPr>
          <w:rFonts w:ascii="Times New Roman CYR" w:hAnsi="Times New Roman CYR" w:cs="Times New Roman CYR"/>
          <w:sz w:val="24"/>
          <w:szCs w:val="24"/>
        </w:rPr>
        <w:t>ави для отримання iнформацiї та/або пояснень;</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7.2. опис необхiдної iнформацiї та/або пояснень.</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8. Рiшення про направлення запиту приймається на засiданнi Ревiзiйної комiсiї та оформляється Протоколом засiдання Ревiзiйної комiсiї;</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9. Вiдповiдь на запит Ревi</w:t>
      </w:r>
      <w:r>
        <w:rPr>
          <w:rFonts w:ascii="Times New Roman CYR" w:hAnsi="Times New Roman CYR" w:cs="Times New Roman CYR"/>
          <w:sz w:val="24"/>
          <w:szCs w:val="24"/>
        </w:rPr>
        <w:t>зiйної комiсiї, яка мiстить необхiдну iнформацiю, документи, письмовi пояснення, тощо, надається протягом 3 (трьох) робочих днiв з дати отримання Товариством вiдповiдного запиту.</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Ревiзiйна комiсiя зобов'язана: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3.2.1. проводити плановi та позаплановi перев</w:t>
      </w:r>
      <w:r>
        <w:rPr>
          <w:rFonts w:ascii="Times New Roman CYR" w:hAnsi="Times New Roman CYR" w:cs="Times New Roman CYR"/>
          <w:sz w:val="24"/>
          <w:szCs w:val="24"/>
        </w:rPr>
        <w:t>iрки фiнансово-господарської дiяльностi Товариства;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3.2.2. своєчасно складати висновки за пiдсумками перевiрок та надавати їх Загальним зборам, та/або Наглядовiй радi, та/або Директору  та/або iнiцiатору проведення перевiрки;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3.2.3. доповiдати Загальним зб</w:t>
      </w:r>
      <w:r>
        <w:rPr>
          <w:rFonts w:ascii="Times New Roman CYR" w:hAnsi="Times New Roman CYR" w:cs="Times New Roman CYR"/>
          <w:sz w:val="24"/>
          <w:szCs w:val="24"/>
        </w:rPr>
        <w:t>орам та Наглядовiй радi про результати проведених перевiрок та виявленi недолiки i порушення;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3.2.4. негайно iнформувати Наглядову раду та Директора про факти шахрайства та зловживань,   якi виявленi пiд час перевiрок;</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3.2.5. здiйснювати контроль за усунен</w:t>
      </w:r>
      <w:r>
        <w:rPr>
          <w:rFonts w:ascii="Times New Roman CYR" w:hAnsi="Times New Roman CYR" w:cs="Times New Roman CYR"/>
          <w:sz w:val="24"/>
          <w:szCs w:val="24"/>
        </w:rPr>
        <w:t xml:space="preserve">ням виявлених пiд час перевiрок недолiкiв i порушень та </w:t>
      </w:r>
      <w:r>
        <w:rPr>
          <w:rFonts w:ascii="Times New Roman CYR" w:hAnsi="Times New Roman CYR" w:cs="Times New Roman CYR"/>
          <w:sz w:val="24"/>
          <w:szCs w:val="24"/>
        </w:rPr>
        <w:lastRenderedPageBreak/>
        <w:t>виконанням пропозицiй Ревiзiйної комiсiї по їх усуненню;</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3.2.6. вимагати скликання позачергових Загальних зборiв у разi виникнення загрози суттєвим iнтересам Товариства або виявлення зловживань, вчине</w:t>
      </w:r>
      <w:r>
        <w:rPr>
          <w:rFonts w:ascii="Times New Roman CYR" w:hAnsi="Times New Roman CYR" w:cs="Times New Roman CYR"/>
          <w:sz w:val="24"/>
          <w:szCs w:val="24"/>
        </w:rPr>
        <w:t>них посадовими особами Товариства (у порядку передбаченому роздiлами 3 та 4 Положення "Про Загальнi збори ПРИВАТНОГО АКЦIОНЕРНОГО ТОВАРИСТВА "БЕРЕЗАНЬПРОДТОВАРИ");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10) Висловлення думки аудитора (аудиторської фірми) щодо інформації, зазначеної у підпунктах 5-9 цього пункту, а також перевірки інформації, зазначеної в підпунктах 1-4 цього пункту</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01135 м.Київ, вул. Полтавська, 10, кв.33  Тел./факс: (044) 222-88-21,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E-mail: intellekt-servis_AUDIT@.ukr.net</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НЕЗАЛЕЖНИЙ ЗВIТ З НАДАННЯ ВПЕВНЕНОСТI</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щодо звiту про корпоративне управлiння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Приватного акцiонерного тов</w:t>
      </w:r>
      <w:r>
        <w:rPr>
          <w:rFonts w:ascii="Times New Roman CYR" w:hAnsi="Times New Roman CYR" w:cs="Times New Roman CYR"/>
          <w:sz w:val="24"/>
          <w:szCs w:val="24"/>
        </w:rPr>
        <w:t>ариства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"БЕРЕЗАНЬПРОДТОВАРИ"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станом на 31 грудня 2020 року за 2020р.</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Керiвництву Приватного акцiонерного товариства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"БЕРЕЗАНЬПРОДТОВАРИ"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Нацiональнiй комiсiї з цiнних паперiв</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та фондового ринку</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Iдентифiкацiя з предмета завдання та предмет завдання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Звiт з надання впевненостi складено ТОВ "Iнтелект-сервiс" (далi - аудитор) на пiдставi договору № 188/03/21 вiд 30 березня 2021 року на надання послуг з надання впевненостi щодо звiту з корпоративного у</w:t>
      </w:r>
      <w:r>
        <w:rPr>
          <w:rFonts w:ascii="Times New Roman CYR" w:hAnsi="Times New Roman CYR" w:cs="Times New Roman CYR"/>
          <w:sz w:val="24"/>
          <w:szCs w:val="24"/>
        </w:rPr>
        <w:t xml:space="preserve">правлiння. ТОВ "Iнтелект-сервiс" включено до роздiлу "Суб'єкти аудиторської дiяльностi, якi мають право проводити обов'язковий аудит фiнансової звiтностi"  Реєстру аудиторiв та суб'єктiв аудиторської дiяльностi, що ведеться Аудиторською палатою України за </w:t>
      </w:r>
      <w:r>
        <w:rPr>
          <w:rFonts w:ascii="Times New Roman CYR" w:hAnsi="Times New Roman CYR" w:cs="Times New Roman CYR"/>
          <w:sz w:val="24"/>
          <w:szCs w:val="24"/>
        </w:rPr>
        <w:t xml:space="preserve"> № 2129. Звiт з надання впевненостi складено  у вiдповiдностi до Закону України "Про аудит фiнансової звiтностi та аудиторську дiяльнiсть" вiд 21.12.2017р. №2258-VIII, Мiжнародного стандарту завдань з надання впевненостi 3000 (переглянутий) "Завдання з над</w:t>
      </w:r>
      <w:r>
        <w:rPr>
          <w:rFonts w:ascii="Times New Roman CYR" w:hAnsi="Times New Roman CYR" w:cs="Times New Roman CYR"/>
          <w:sz w:val="24"/>
          <w:szCs w:val="24"/>
        </w:rPr>
        <w:t>ання впевненостi, що не є аудитом чи оглядом iсторичної фiнансової iнформацiї" (надалi МСЗНВ 3000).</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Цей звiт мiстить результати виконання завдання з надання обгрунтованої впевненостi щодо iнформацiї, наведеної вiдповiдно до вимог частини 3 статтi 401 Зако</w:t>
      </w:r>
      <w:r>
        <w:rPr>
          <w:rFonts w:ascii="Times New Roman CYR" w:hAnsi="Times New Roman CYR" w:cs="Times New Roman CYR"/>
          <w:sz w:val="24"/>
          <w:szCs w:val="24"/>
        </w:rPr>
        <w:t xml:space="preserve">ну України "Про цiннi папери та фондовий ринок" у Звiтi про корпоративне управлiння Приватного акцiонерного товариства "БЕРЕЗАНЬПРОДТОВАРИ" (надалi - iнформацiя Звiту про корпоративне управлiння) за рiк, що закiнчився 31 грудня 2020 року,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Iдентифiкацiя з</w:t>
      </w:r>
      <w:r>
        <w:rPr>
          <w:rFonts w:ascii="Times New Roman CYR" w:hAnsi="Times New Roman CYR" w:cs="Times New Roman CYR"/>
          <w:sz w:val="24"/>
          <w:szCs w:val="24"/>
        </w:rPr>
        <w:t>астосовних критерiїв</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Iнформацiю Звiту про корпоративне управлiння було складено управлiнським персоналом вiдповiдно до вимог (надалi - встановленi критерiї):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частини 3 статтi 401 Закону України "Про цiннi папери та фондовий ринок";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"Положення про ро</w:t>
      </w:r>
      <w:r>
        <w:rPr>
          <w:rFonts w:ascii="Times New Roman CYR" w:hAnsi="Times New Roman CYR" w:cs="Times New Roman CYR"/>
          <w:sz w:val="24"/>
          <w:szCs w:val="24"/>
        </w:rPr>
        <w:t>зкриття iнформацiї емiтентами цiнних паперiв", затвердженого рiшення НКЦПФР 03.12.2013 № 2826 (з подальшими змiнами та доповненнями) в частинi вимог щодо iнформацiї, зазначеної у пiдпунктах 5-9 пункту 4 роздiлу VII додатка 38 до цього Положення.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Визначенi</w:t>
      </w:r>
      <w:r>
        <w:rPr>
          <w:rFonts w:ascii="Times New Roman CYR" w:hAnsi="Times New Roman CYR" w:cs="Times New Roman CYR"/>
          <w:sz w:val="24"/>
          <w:szCs w:val="24"/>
        </w:rPr>
        <w:t xml:space="preserve"> вище критерiї застосовуються виключно для iнформацiї Звiту про корпоративне управлiння, що складається для цiлей подання регулярної (рiчної) iнформацiї про емiтента, яка розкривається на фондовому ринку, в тому числi шляхом подання до Нацiональної комiсiї</w:t>
      </w:r>
      <w:r>
        <w:rPr>
          <w:rFonts w:ascii="Times New Roman CYR" w:hAnsi="Times New Roman CYR" w:cs="Times New Roman CYR"/>
          <w:sz w:val="24"/>
          <w:szCs w:val="24"/>
        </w:rPr>
        <w:t xml:space="preserve"> з цiнних паперiв та фондового ринку вiдповiдно до вимог статтi 40 Закону України "Про цiннi папери та фондовий ринок".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Властивi обмеження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Цей Звiт не може використовуватися для iнших цiлей i не може бути розповсюдженим мiж iншими сторонами, нiж Приватне</w:t>
      </w:r>
      <w:r>
        <w:rPr>
          <w:rFonts w:ascii="Times New Roman CYR" w:hAnsi="Times New Roman CYR" w:cs="Times New Roman CYR"/>
          <w:sz w:val="24"/>
          <w:szCs w:val="24"/>
        </w:rPr>
        <w:t xml:space="preserve"> акцiонерне товариство "БЕРЕЗАНЬПРОДТОВАРИ", Нацiональною комiсiєю з цiнних паперiв та фондового ринку, акцiонерами Товариства та учасниками фондового ринку.</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Iдентифiкацiя вiдповiдальної сторони i фахiвця iз вимiрювання або фахiвця з оцiнки, якщо ними бул</w:t>
      </w:r>
      <w:r>
        <w:rPr>
          <w:rFonts w:ascii="Times New Roman CYR" w:hAnsi="Times New Roman CYR" w:cs="Times New Roman CYR"/>
          <w:sz w:val="24"/>
          <w:szCs w:val="24"/>
        </w:rPr>
        <w:t xml:space="preserve">и iншi особи, опис їх вiдповiдальностi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Управлiнський персонал Замовника несе вiдповiдальнiсть за складання i достовiрне подання iнформацiї Звiту про корпоративне управлiння вiдповiдно до встановлених критерiїв та за таку систему внутрiшнього контролю, яку</w:t>
      </w:r>
      <w:r>
        <w:rPr>
          <w:rFonts w:ascii="Times New Roman CYR" w:hAnsi="Times New Roman CYR" w:cs="Times New Roman CYR"/>
          <w:sz w:val="24"/>
          <w:szCs w:val="24"/>
        </w:rPr>
        <w:t xml:space="preserve"> управлiнський персонал визначає потрiбною для того, щоб забезпечити складання iнформацiї Звiту про корпоративне управлiння, що не мiстить суттєвих викривлень внаслiдок шахрайства або помилки.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Тi, кого надiлено найвищими повноваженнями, несуть вiдповiдаль</w:t>
      </w:r>
      <w:r>
        <w:rPr>
          <w:rFonts w:ascii="Times New Roman CYR" w:hAnsi="Times New Roman CYR" w:cs="Times New Roman CYR"/>
          <w:sz w:val="24"/>
          <w:szCs w:val="24"/>
        </w:rPr>
        <w:t>нiсть за нагляд за процесом формування iнформацiї Звiту про корпоративне управлiння Замовника. Вiдповiдно до законодавства України (ст. 7 закону України "Про аудит фiнансової звiтностi та аудиторську дiяльнiсть") посадовi особи Замовника несуть вiдповiдаль</w:t>
      </w:r>
      <w:r>
        <w:rPr>
          <w:rFonts w:ascii="Times New Roman CYR" w:hAnsi="Times New Roman CYR" w:cs="Times New Roman CYR"/>
          <w:sz w:val="24"/>
          <w:szCs w:val="24"/>
        </w:rPr>
        <w:t xml:space="preserve">нiсть за повноту i достовiрнiсть документiв та iншої iнформацiї, що були наданi Аудитору для виконання цього завдання.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Вiдповiдальнiсть практикуючого фахiвця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Вiдповiдальнiстю аудиторiв є висловлення думки щодо достовiрностi, повноти та вiдповiдностi iнфо</w:t>
      </w:r>
      <w:r>
        <w:rPr>
          <w:rFonts w:ascii="Times New Roman CYR" w:hAnsi="Times New Roman CYR" w:cs="Times New Roman CYR"/>
          <w:sz w:val="24"/>
          <w:szCs w:val="24"/>
        </w:rPr>
        <w:t xml:space="preserve">рмацiї зазначеної у звiтi про корпоративне управлiння даним дiяльностi Товариства за звiтний перiод та вимогам частини третьої статтi 401 "Звiт керiвництва" Закону України "Про цiннi папери та фондовий ринок" № 3480-IV вiд 23.02.2006р.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Аудиторська фiрма д</w:t>
      </w:r>
      <w:r>
        <w:rPr>
          <w:rFonts w:ascii="Times New Roman CYR" w:hAnsi="Times New Roman CYR" w:cs="Times New Roman CYR"/>
          <w:sz w:val="24"/>
          <w:szCs w:val="24"/>
        </w:rPr>
        <w:t xml:space="preserve">отримується вимог Мiжнародного стандарту контролю якостi 1 та вiдповiдно впровадила комплексну систему контролю якостi, включаючи документовану полiтику та процедури щодо дотримання етичних вимог, професiйних стандартiв i застосовних вимог законодавчих та </w:t>
      </w:r>
      <w:r>
        <w:rPr>
          <w:rFonts w:ascii="Times New Roman CYR" w:hAnsi="Times New Roman CYR" w:cs="Times New Roman CYR"/>
          <w:sz w:val="24"/>
          <w:szCs w:val="24"/>
        </w:rPr>
        <w:t>нормативних актiв.</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Ми дотримались вимог незалежностi та iнших етичних вимог, викладених у Кодексi етики професiйних бухгалтерiв, затвердженому Радою з Мiжнародних стандартiв етики для бухгалтерiв, який грунтується на фундаментальних принципах чесностi, об'</w:t>
      </w:r>
      <w:r>
        <w:rPr>
          <w:rFonts w:ascii="Times New Roman CYR" w:hAnsi="Times New Roman CYR" w:cs="Times New Roman CYR"/>
          <w:sz w:val="24"/>
          <w:szCs w:val="24"/>
        </w:rPr>
        <w:t xml:space="preserve">єктивностi, професiйної компетентностi та належної ретельностi, конфiденцiйностi та професiйної </w:t>
      </w:r>
      <w:r>
        <w:rPr>
          <w:rFonts w:ascii="Times New Roman CYR" w:hAnsi="Times New Roman CYR" w:cs="Times New Roman CYR"/>
          <w:sz w:val="24"/>
          <w:szCs w:val="24"/>
        </w:rPr>
        <w:lastRenderedPageBreak/>
        <w:t>поведiнки.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Обгрунтована впевненiсть є високим рiвнем впевненостi, проте не гарантує, що виконане завдання з надання впевненостi вiдповiдно до МСЗНВ 3000, завжди</w:t>
      </w:r>
      <w:r>
        <w:rPr>
          <w:rFonts w:ascii="Times New Roman CYR" w:hAnsi="Times New Roman CYR" w:cs="Times New Roman CYR"/>
          <w:sz w:val="24"/>
          <w:szCs w:val="24"/>
        </w:rPr>
        <w:t xml:space="preserve"> виявить суттєве викривлення, коли таке iснує. Викривлення можуть бути результатом шахрайства або помилки; вони вважаються суттєвими, якщо окремо або в сукупностi, як обгрунтовано очiкується, вони можуть впливати на рiшення користувачiв, що приймаються на </w:t>
      </w:r>
      <w:r>
        <w:rPr>
          <w:rFonts w:ascii="Times New Roman CYR" w:hAnsi="Times New Roman CYR" w:cs="Times New Roman CYR"/>
          <w:sz w:val="24"/>
          <w:szCs w:val="24"/>
        </w:rPr>
        <w:t xml:space="preserve">основi цiєї iнформацiї Звiту про корпоративне управлiння.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Виконуючи завдання з надання впевненостi вiдповiдно до вимог МСЗНВ 3000, ми використовуємо професiйне судження та професiйний скептицизм протягом всього завдання.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Метою завдання з надання впевненостi було отримання обгрунтованої впевненостi, що iнформацiя Звiту про корпоративне управлiння в цiлому не мiстить суттєвого викривлення внаслiдок шахрайства або помилки, та складання звiту аудитора, що мiстить нашу думку.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Окрiм того, ми: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iдентифiкуємо та оцiнюємо ризики суттєвого викривлення iнформацiї Звiту про корпоративне управлiння внаслiдок шахрайства чи помилки, розробляємо та виконуємо аудиторськi процедури у вiдповiдь на цi ризики, та отримуємо аудиторськi докази</w:t>
      </w:r>
      <w:r>
        <w:rPr>
          <w:rFonts w:ascii="Times New Roman CYR" w:hAnsi="Times New Roman CYR" w:cs="Times New Roman CYR"/>
          <w:sz w:val="24"/>
          <w:szCs w:val="24"/>
        </w:rPr>
        <w:t>, що є достатнiми та прийнятними для використання їх як основи для нашої думки. Ризик невиявлення суттєвого викривлення внаслiдок шахрайства є вищим, нiж для викривлення внаслiдок помилки, оскiльки шахрайство може включати змову, пiдробку, навмиснi пропуск</w:t>
      </w:r>
      <w:r>
        <w:rPr>
          <w:rFonts w:ascii="Times New Roman CYR" w:hAnsi="Times New Roman CYR" w:cs="Times New Roman CYR"/>
          <w:sz w:val="24"/>
          <w:szCs w:val="24"/>
        </w:rPr>
        <w:t xml:space="preserve">и, невiрнi твердження або нехтування заходами внутрiшнього контролю;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отримуємо розумiння заходiв внутрiшнього контролю, що стосуються завдання з надання впевненостi, для розробки аудиторських процедур, якi б вiдповiдали обставинам, а не для висловлення </w:t>
      </w:r>
      <w:r>
        <w:rPr>
          <w:rFonts w:ascii="Times New Roman CYR" w:hAnsi="Times New Roman CYR" w:cs="Times New Roman CYR"/>
          <w:sz w:val="24"/>
          <w:szCs w:val="24"/>
        </w:rPr>
        <w:t xml:space="preserve">думки щодо ефективностi системи внутрiшнього контролю;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оцiнюємо прийнятнiсть застосованих полiтик та вiдповiдних розкриттiв iнформацiї, зроблених управлiнським персоналом;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оцiнюємо загальне подання, структуру та змiст iнформацiї Звiту про корпоративн</w:t>
      </w:r>
      <w:r>
        <w:rPr>
          <w:rFonts w:ascii="Times New Roman CYR" w:hAnsi="Times New Roman CYR" w:cs="Times New Roman CYR"/>
          <w:sz w:val="24"/>
          <w:szCs w:val="24"/>
        </w:rPr>
        <w:t>е управлiння включно з розкриттями iнформацiї, а також те, чи показує iнформацiя Звiту про корпоративне управлiння операцiї та подiї, що було покладено в основу її складання, так, щоб досягти достовiрного вiдображення. Ми повiдомляємо тим, кого надiлено на</w:t>
      </w:r>
      <w:r>
        <w:rPr>
          <w:rFonts w:ascii="Times New Roman CYR" w:hAnsi="Times New Roman CYR" w:cs="Times New Roman CYR"/>
          <w:sz w:val="24"/>
          <w:szCs w:val="24"/>
        </w:rPr>
        <w:t>йвищими повноваженнями, iнформацiю про запланований обсяг та час проведення процедур виконання завдання з надання впевненостi та суттєвi аудиторськi результати, виявленi пiд час виконання такого завдання, включаючи будь-якi суттєвi недолiки системи внутрiш</w:t>
      </w:r>
      <w:r>
        <w:rPr>
          <w:rFonts w:ascii="Times New Roman CYR" w:hAnsi="Times New Roman CYR" w:cs="Times New Roman CYR"/>
          <w:sz w:val="24"/>
          <w:szCs w:val="24"/>
        </w:rPr>
        <w:t xml:space="preserve">нього контролю, якi були виявленi;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ми також надаємо тим, кого надiлено найвищими повноваженнями, твердження, що ми виконали доречнi етичнi вимоги щодо незалежностi, та повiдомляємо їх про всi зв'язки та iншi питання, якi могли б обгрунтовано вважатись т</w:t>
      </w:r>
      <w:r>
        <w:rPr>
          <w:rFonts w:ascii="Times New Roman CYR" w:hAnsi="Times New Roman CYR" w:cs="Times New Roman CYR"/>
          <w:sz w:val="24"/>
          <w:szCs w:val="24"/>
        </w:rPr>
        <w:t>акими, що впливають на нашу незалежнiсть, а також, де це застосовано, щодо вiдповiдних застережних заходiв. З перелiку всiх питань, iнформацiя щодо яких надавалась тим, кого надiлено найвищими повноваженнями, ми визначили тi, що мали найбiльше значення пiд</w:t>
      </w:r>
      <w:r>
        <w:rPr>
          <w:rFonts w:ascii="Times New Roman CYR" w:hAnsi="Times New Roman CYR" w:cs="Times New Roman CYR"/>
          <w:sz w:val="24"/>
          <w:szCs w:val="24"/>
        </w:rPr>
        <w:t xml:space="preserve"> час виконання завдання з надання впевненостi щодо iнформацiї Звiту про корпоративне управлiння фiнансової звiтностi поточного перiоду, тобто тi, якi є ключовими питаннями виконання такого завдання.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Iнформативний перегляд виконаної роботи, яка стала осно</w:t>
      </w:r>
      <w:r>
        <w:rPr>
          <w:rFonts w:ascii="Times New Roman CYR" w:hAnsi="Times New Roman CYR" w:cs="Times New Roman CYR"/>
          <w:sz w:val="24"/>
          <w:szCs w:val="24"/>
        </w:rPr>
        <w:t xml:space="preserve">вою для висновку практикуючого фахiвця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Загальний комплекс здiйснених процедур отримання аудиторських доказiв, зокрема, але не виключно, був направлений на: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отримання розумiння Замовника як середовища функцiонування системи корпоративного управлiння: об</w:t>
      </w:r>
      <w:r>
        <w:rPr>
          <w:rFonts w:ascii="Times New Roman CYR" w:hAnsi="Times New Roman CYR" w:cs="Times New Roman CYR"/>
          <w:sz w:val="24"/>
          <w:szCs w:val="24"/>
        </w:rPr>
        <w:t xml:space="preserve">ов'язковiсть формування наглядової ради, можливiсть застосування одноосiбного виконавчого органу, особливостi функцiонування органу контролю (ревiзору або ревiзiйної комiсiї);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дослiдження прийнятих внутрiшнiх документiв, якi регламентують функцiонування</w:t>
      </w:r>
      <w:r>
        <w:rPr>
          <w:rFonts w:ascii="Times New Roman CYR" w:hAnsi="Times New Roman CYR" w:cs="Times New Roman CYR"/>
          <w:sz w:val="24"/>
          <w:szCs w:val="24"/>
        </w:rPr>
        <w:t xml:space="preserve"> органiв корпоративного управлiння;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o дослiдження змiсту функцiй та повноважень загальних зборiв Замовника;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дослiдження повноважень та форми функцiонування наглядової ради: склад, наявнiсть постiйних або тимчасових комiтетiв, наявнiсть служби внутрiшнь</w:t>
      </w:r>
      <w:r>
        <w:rPr>
          <w:rFonts w:ascii="Times New Roman CYR" w:hAnsi="Times New Roman CYR" w:cs="Times New Roman CYR"/>
          <w:sz w:val="24"/>
          <w:szCs w:val="24"/>
        </w:rPr>
        <w:t xml:space="preserve">ого аудиту, наявнiсть корпоративного секретаря;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дослiдження форми функцiонування органу перевiрки фiнансово-господарської дiяльностi Замовника: наявнiсть ревiзiйної комiсiї, або окремої посади ревiзора;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дослiдження повноважень та форми функцiонування</w:t>
      </w:r>
      <w:r>
        <w:rPr>
          <w:rFonts w:ascii="Times New Roman CYR" w:hAnsi="Times New Roman CYR" w:cs="Times New Roman CYR"/>
          <w:sz w:val="24"/>
          <w:szCs w:val="24"/>
        </w:rPr>
        <w:t xml:space="preserve"> виконавчого органу Замовника: наявнiсть колегiального або одноосiбного виконавчого органу товариства. Ми несемо вiдповiдальнiсть за формування нашого висновку, який грунтується на аудиторських доказах, отриманих до дати цього Звiту внаслiдок дослiдження з</w:t>
      </w:r>
      <w:r>
        <w:rPr>
          <w:rFonts w:ascii="Times New Roman CYR" w:hAnsi="Times New Roman CYR" w:cs="Times New Roman CYR"/>
          <w:sz w:val="24"/>
          <w:szCs w:val="24"/>
        </w:rPr>
        <w:t>окрема, але не виключно, таких джерел як: Кодексу корпоративного управлiння, протоколiв засiдання наглядової ради, протоколiв засiдання виконавчої дирекцiї, протоколiв зборiв акцiонерiв, внутрiшнiх регламентiв щодо призначення та звiльнення посадових осiб,</w:t>
      </w:r>
      <w:r>
        <w:rPr>
          <w:rFonts w:ascii="Times New Roman CYR" w:hAnsi="Times New Roman CYR" w:cs="Times New Roman CYR"/>
          <w:sz w:val="24"/>
          <w:szCs w:val="24"/>
        </w:rPr>
        <w:t xml:space="preserve"> трудовi угоди (контракти) з посадовими особами Замовника, данi депозитарiю про склад акцiонерiв.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Заява, що фiрма, членом якої є практикуючий фахiвець, застосовує вимоги МСКЯ1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Прийняття та процес виконання цього завдання здiйснювалося з врахуванням полi</w:t>
      </w:r>
      <w:r>
        <w:rPr>
          <w:rFonts w:ascii="Times New Roman CYR" w:hAnsi="Times New Roman CYR" w:cs="Times New Roman CYR"/>
          <w:sz w:val="24"/>
          <w:szCs w:val="24"/>
        </w:rPr>
        <w:t>тик та процедур системи контролю якостi, якi розроблено ТОВ "Iнтелект-сервiс" вiдповiдно до вимог Мiжнародного стандарту контролю якостi 1 "Контроль якостi для фiрм, що виконують аудити та огляди фiнансової звiтностi, а також iншi завдання з надання впевне</w:t>
      </w:r>
      <w:r>
        <w:rPr>
          <w:rFonts w:ascii="Times New Roman CYR" w:hAnsi="Times New Roman CYR" w:cs="Times New Roman CYR"/>
          <w:sz w:val="24"/>
          <w:szCs w:val="24"/>
        </w:rPr>
        <w:t xml:space="preserve">ностi i супутнi послуги". Метою створення та пiдтримання системи контролю якостi ТОВ "Iнтелект-сервiс", є отримання достатньої впевненостi у тому, що: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сама фiрма та її персонал дiють вiдповiдно до професiйних стандартiв, законодавчих i регуляторних вимо</w:t>
      </w:r>
      <w:r>
        <w:rPr>
          <w:rFonts w:ascii="Times New Roman CYR" w:hAnsi="Times New Roman CYR" w:cs="Times New Roman CYR"/>
          <w:sz w:val="24"/>
          <w:szCs w:val="24"/>
        </w:rPr>
        <w:t xml:space="preserve">г; та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звiти, якi надаються фiрмою або партнерами iз завдання, вiдповiдають обставинам.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Заява, що практикуючий фахiвець дотримується вимог незалежностi та iнших вимог етики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Ми виконали завдання з надання обгрунтованої впевненостi вiдповiдно до МСЗНВ 3</w:t>
      </w:r>
      <w:r>
        <w:rPr>
          <w:rFonts w:ascii="Times New Roman CYR" w:hAnsi="Times New Roman CYR" w:cs="Times New Roman CYR"/>
          <w:sz w:val="24"/>
          <w:szCs w:val="24"/>
        </w:rPr>
        <w:t>000. Нашу вiдповiдальнiсть згiдно з цим стандартом викладено в роздiлi "Вiдповiдальнiсть аудитора за виконання завдання з надання обгрунтованої впевненостi" нашого звiту. Ми є незалежними по вiдношенню до Замовника згiдно з Кодексом етики професiйних бухга</w:t>
      </w:r>
      <w:r>
        <w:rPr>
          <w:rFonts w:ascii="Times New Roman CYR" w:hAnsi="Times New Roman CYR" w:cs="Times New Roman CYR"/>
          <w:sz w:val="24"/>
          <w:szCs w:val="24"/>
        </w:rPr>
        <w:t>лтерiв Ради з мiжнародних стандартiв етики для бухгалтерiв ("Кодекс РМСЕБ") та етичними вимогами, застосовними в Українi до нашого завдання з надання впевненостi щодо iнформацiї Звiту про корпоративне управлiння, а також виконали iншi обов'язки з етики вiд</w:t>
      </w:r>
      <w:r>
        <w:rPr>
          <w:rFonts w:ascii="Times New Roman CYR" w:hAnsi="Times New Roman CYR" w:cs="Times New Roman CYR"/>
          <w:sz w:val="24"/>
          <w:szCs w:val="24"/>
        </w:rPr>
        <w:t xml:space="preserve">повiдно до цих вимог та Кодексу РМСЕБ.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Ми вважаємо, що отриманi нами аудиторськi докази є достатнiми i прийнятними для використання їх як основи для нашої думки.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Огляд виконаної роботи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Завдання передбачало виконання процедур для отримання аудиторських доказiв щодо того, чи достовiрно, повно та вiдповiдно вiдображена iнформацiя, що зазначена у Звiтi про корпоративне управлiння, вимогам частини третьої статтi 401 "Звiт керiвництва" та не с</w:t>
      </w:r>
      <w:r>
        <w:rPr>
          <w:rFonts w:ascii="Times New Roman CYR" w:hAnsi="Times New Roman CYR" w:cs="Times New Roman CYR"/>
          <w:sz w:val="24"/>
          <w:szCs w:val="24"/>
        </w:rPr>
        <w:t>уперечить даним дiяльностi Товариства за звiтний перiод.</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Вибiр процедур залежав вiд судження аудитора, якi передбачали: отримання розумiння предмету перевiрки та iнших обставин завдання, у тому числi внутрiшнього контролю; оцiнку ризикiв можливого суттєвог</w:t>
      </w:r>
      <w:r>
        <w:rPr>
          <w:rFonts w:ascii="Times New Roman CYR" w:hAnsi="Times New Roman CYR" w:cs="Times New Roman CYR"/>
          <w:sz w:val="24"/>
          <w:szCs w:val="24"/>
        </w:rPr>
        <w:t>о викривлення iнформацiї про предмет перевiрки; дiї у вiдповiдь на оцiненi ризики, в тому числi розробку вiдповiдних аудиторських процедур; виконання подальших процедур, якi передбачали перевiрку, перерахунок, пiдтвердження, аналiтичнi процедури та запити;</w:t>
      </w:r>
      <w:r>
        <w:rPr>
          <w:rFonts w:ascii="Times New Roman CYR" w:hAnsi="Times New Roman CYR" w:cs="Times New Roman CYR"/>
          <w:sz w:val="24"/>
          <w:szCs w:val="24"/>
        </w:rPr>
        <w:t xml:space="preserve"> оцiнку достатностi та вiдповiдностi отриманих доказiв.</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Планування та виконання аудиторських процедур здiйснено, у масштабi необхiдному для забезпечення одержання обсягу достатнiх та прийнятних аудиторських доказiв, необхiдних для </w:t>
      </w:r>
      <w:r>
        <w:rPr>
          <w:rFonts w:ascii="Times New Roman CYR" w:hAnsi="Times New Roman CYR" w:cs="Times New Roman CYR"/>
          <w:sz w:val="24"/>
          <w:szCs w:val="24"/>
        </w:rPr>
        <w:lastRenderedPageBreak/>
        <w:t>формування обмеженої впев</w:t>
      </w:r>
      <w:r>
        <w:rPr>
          <w:rFonts w:ascii="Times New Roman CYR" w:hAnsi="Times New Roman CYR" w:cs="Times New Roman CYR"/>
          <w:sz w:val="24"/>
          <w:szCs w:val="24"/>
        </w:rPr>
        <w:t>неностi аудиторiв, щодо предмета перевiрки.</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Процедури, виконанi у завданнi з надання обмеженої впевненостi, вiдрiзняються за характером i часом вiд процедур завдання з надання обгрунтованої впевненостi, маючи при цьому менший обсяг. Рiвень впевненостi, отр</w:t>
      </w:r>
      <w:r>
        <w:rPr>
          <w:rFonts w:ascii="Times New Roman CYR" w:hAnsi="Times New Roman CYR" w:cs="Times New Roman CYR"/>
          <w:sz w:val="24"/>
          <w:szCs w:val="24"/>
        </w:rPr>
        <w:t>иманий у завданнi з надання обмеженої впевненостi, є значно нижчим порiвняно з тим рiвнем, який було б отримано у разi виконання завдання з надання обгрунтованої впевненостi.</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Висновок практикуючого фахiвця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основi виконаних процедур та отриманих доказi</w:t>
      </w:r>
      <w:r>
        <w:rPr>
          <w:rFonts w:ascii="Times New Roman CYR" w:hAnsi="Times New Roman CYR" w:cs="Times New Roman CYR"/>
          <w:sz w:val="24"/>
          <w:szCs w:val="24"/>
        </w:rPr>
        <w:t>в нiщо не привернуло нашої уваги, що б змусило нас вважати, що Приватним акцiонерним товариством "БЕРЕЗАНЬПРОДТОВАРИ", не розкрито достовiрно, повно та вiдповiдно iнформацiю яка включена до складу звiту про корпоративне управлiння вiдповiдно до вимог части</w:t>
      </w:r>
      <w:r>
        <w:rPr>
          <w:rFonts w:ascii="Times New Roman CYR" w:hAnsi="Times New Roman CYR" w:cs="Times New Roman CYR"/>
          <w:sz w:val="24"/>
          <w:szCs w:val="24"/>
        </w:rPr>
        <w:t>ни третьої статтi 401 "Звiт керiвництва" Закону України "Про цiннi папери та фондовий ринок" № 3480-IV вiд 23.02.2006р., та те, що дана iнформацiя не вiдповiдає даним дiяльностi Товариства за звiтний перiод.</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IНША IНФОРМАЦIЯ ЗВIТУ ПРО КОРПОРАТИВНЕ УПРАВЛIН</w:t>
      </w:r>
      <w:r>
        <w:rPr>
          <w:rFonts w:ascii="Times New Roman CYR" w:hAnsi="Times New Roman CYR" w:cs="Times New Roman CYR"/>
          <w:sz w:val="24"/>
          <w:szCs w:val="24"/>
        </w:rPr>
        <w:t xml:space="preserve">НЯ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Управлiнський персонал Замовника несе вiдповiдальнiсть за iншу iнформацiю, яка включається до Звiту про корпоративне управлiння вiдповiдно до вимог частини 3 статтi 40-1 Закону України "Про цiннi папери та фондовий ринок" та подається в такому звiтi з </w:t>
      </w:r>
      <w:r>
        <w:rPr>
          <w:rFonts w:ascii="Times New Roman CYR" w:hAnsi="Times New Roman CYR" w:cs="Times New Roman CYR"/>
          <w:sz w:val="24"/>
          <w:szCs w:val="24"/>
        </w:rPr>
        <w:t>врахуванням вимог пiдпунктiв 1-4 пункту 4 роздiлу VII додатка 38 до "Положення про розкриття iнформацiї емiтентами цiнних паперiв", затвердженого рiшення НКЦПФР 03.12.2013 № 2826 (з подальшими змiнами та доповненнями) (надалi - iнша iнформацiя Звiту про ко</w:t>
      </w:r>
      <w:r>
        <w:rPr>
          <w:rFonts w:ascii="Times New Roman CYR" w:hAnsi="Times New Roman CYR" w:cs="Times New Roman CYR"/>
          <w:sz w:val="24"/>
          <w:szCs w:val="24"/>
        </w:rPr>
        <w:t xml:space="preserve">рпоративне управлiння).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Iнша iнформацiя Звiту про корпоративне управлiння включає: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1) посилання на: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а) власний кодекс корпоративного управлiння, яким керується Замовник;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б) iнший кодекс корпоративного управлiння, який Замовник добровiльно вирiшив</w:t>
      </w:r>
      <w:r>
        <w:rPr>
          <w:rFonts w:ascii="Times New Roman CYR" w:hAnsi="Times New Roman CYR" w:cs="Times New Roman CYR"/>
          <w:sz w:val="24"/>
          <w:szCs w:val="24"/>
        </w:rPr>
        <w:t xml:space="preserve"> застосовувати;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в) всю вiдповiдну iнформацiю про практику корпоративного управлiння, застосовувану понад визначенi законодавством вимоги.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2) якщо Замовник вiдхиляється вiд положень кодексу корпоративного управлiння, зазначеного в пiдпунктах "а" або "</w:t>
      </w:r>
      <w:r>
        <w:rPr>
          <w:rFonts w:ascii="Times New Roman CYR" w:hAnsi="Times New Roman CYR" w:cs="Times New Roman CYR"/>
          <w:sz w:val="24"/>
          <w:szCs w:val="24"/>
        </w:rPr>
        <w:t xml:space="preserve">б" пункту 1 - пояснення Замовника, вiд яких частин кодексу корпоративного управлiння вiн вiдхиляється i причини таких вiдхилень. Якщо Замовник прийняв рiшення не застосовувати деякi положення кодексу корпоративного управлiння, зазначеного в пiдпунктах "а" </w:t>
      </w:r>
      <w:r>
        <w:rPr>
          <w:rFonts w:ascii="Times New Roman CYR" w:hAnsi="Times New Roman CYR" w:cs="Times New Roman CYR"/>
          <w:sz w:val="24"/>
          <w:szCs w:val="24"/>
        </w:rPr>
        <w:t xml:space="preserve">або "б" пункту 1, вiн обгрунтовує причини таких дiй;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3) iнформацiю про проведенi загальнi збори акцiонерiв (учасникiв) та загальний опис прийнятих на зборах рiшень;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4) персональний склад наглядової ради та колегiального виконавчого органу (за наявнос</w:t>
      </w:r>
      <w:r>
        <w:rPr>
          <w:rFonts w:ascii="Times New Roman CYR" w:hAnsi="Times New Roman CYR" w:cs="Times New Roman CYR"/>
          <w:sz w:val="24"/>
          <w:szCs w:val="24"/>
        </w:rPr>
        <w:t xml:space="preserve">тi) Замовника, їхнiх комiтетiв (за наявностi), iнформацiю про проведенi засiдання та загальний опис прийнятих на них рiшень.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Наша думка щодо iнформацiї Звiту про корпоративне управлiння не поширюється на iншу iнформацiю Звiту про корпоративне управлiння, </w:t>
      </w:r>
      <w:r>
        <w:rPr>
          <w:rFonts w:ascii="Times New Roman CYR" w:hAnsi="Times New Roman CYR" w:cs="Times New Roman CYR"/>
          <w:sz w:val="24"/>
          <w:szCs w:val="24"/>
        </w:rPr>
        <w:t xml:space="preserve">i ми не надаємо висновок з будь-яким рiвнем впевненостi щодо такої iнформацiї.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зв'язку з виконання завдання з надання впевненостi нашою вiдповiдальнiстю згiдно вимог частини 3 статтi 40-1 Закону України "Про цiннi папери та фондовий ринок" є перевiрка i</w:t>
      </w:r>
      <w:r>
        <w:rPr>
          <w:rFonts w:ascii="Times New Roman CYR" w:hAnsi="Times New Roman CYR" w:cs="Times New Roman CYR"/>
          <w:sz w:val="24"/>
          <w:szCs w:val="24"/>
        </w:rPr>
        <w:t>ншої iнформацiї Звiту про корпоративне управлiння та при цьому розглянути, чи iснує суттєва невiдповiднiсть мiж iншою iнформацiєю та iнформацiєю Звiту про корпоративне управлiння або нашими знаннями, отриманими пiд час виконання завдання з надання впевнено</w:t>
      </w:r>
      <w:r>
        <w:rPr>
          <w:rFonts w:ascii="Times New Roman CYR" w:hAnsi="Times New Roman CYR" w:cs="Times New Roman CYR"/>
          <w:sz w:val="24"/>
          <w:szCs w:val="24"/>
        </w:rPr>
        <w:t xml:space="preserve">стi, або чи ця iнша iнформацiя має вигляд такої, що мiстить суттєве викривлення. Якщо на основi проведеної нами роботи ми доходимо висновку, що iснує суттєве викривлення цiєї iншої iнформацiї, ми зобов'язанi повiдомити про цей факт.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Ми не виявили таких фа</w:t>
      </w:r>
      <w:r>
        <w:rPr>
          <w:rFonts w:ascii="Times New Roman CYR" w:hAnsi="Times New Roman CYR" w:cs="Times New Roman CYR"/>
          <w:sz w:val="24"/>
          <w:szCs w:val="24"/>
        </w:rPr>
        <w:t>ктiв, якi б необхiдно було включити до звiту</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Основнi вiдомостi про аудитора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Найменування: Товариство з обмеженою вiдповiдальнiстю "Iнтелект-сервiс". Свiдоцтво  про державну реєстрацiю юридичної особи: серiя АОО № 015563 видане Шевченкiвською районною у мi</w:t>
      </w:r>
      <w:r>
        <w:rPr>
          <w:rFonts w:ascii="Times New Roman CYR" w:hAnsi="Times New Roman CYR" w:cs="Times New Roman CYR"/>
          <w:sz w:val="24"/>
          <w:szCs w:val="24"/>
        </w:rPr>
        <w:t>стi Києвi державною адмiнiстрацiєю 03.08.1999 номер запису про включення до ЄДР 1 074 120 0000 009102. Код ЄДРПОУ 30489017.</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Мiсцезнаходження: 01135, м.Київ, вул.Полтавська, 10, кв.33</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E-mail: intellekt-servis_AUDIT@.ukr.net, сайт audit-fin.com.ua.</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 "Iнте</w:t>
      </w:r>
      <w:r>
        <w:rPr>
          <w:rFonts w:ascii="Times New Roman CYR" w:hAnsi="Times New Roman CYR" w:cs="Times New Roman CYR"/>
          <w:sz w:val="24"/>
          <w:szCs w:val="24"/>
        </w:rPr>
        <w:t>лект-сервiс" включено до роздiлу "Суб'єкти аудиторської дiяльностi, якi мають право проводити обов'язковий аудит фiнансової звiтностi"  Реєстру аудиторiв та суб'єктiв аудиторської дiяльностi, що ведеться Аудиторською палатою України за  № 2129.</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Директор ТОВ "Iнтелект-сервiс"</w:t>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t xml:space="preserve">            </w:t>
      </w:r>
      <w:r>
        <w:rPr>
          <w:rFonts w:ascii="Times New Roman CYR" w:hAnsi="Times New Roman CYR" w:cs="Times New Roman CYR"/>
          <w:sz w:val="24"/>
          <w:szCs w:val="24"/>
        </w:rPr>
        <w:tab/>
        <w:t xml:space="preserve">Блейчик Г.А.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(номер реєстрацiї в Реєстрi  аудиторiв - 100879,</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Сертифiкат аудитора А № 003711)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Строк виконання послуг з надання впевненостi  з 30 березня по 06 квiтня 2021 року.</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Аудиторський звiт складено </w:t>
      </w:r>
      <w:r>
        <w:rPr>
          <w:rFonts w:ascii="Times New Roman CYR" w:hAnsi="Times New Roman CYR" w:cs="Times New Roman CYR"/>
          <w:sz w:val="24"/>
          <w:szCs w:val="24"/>
        </w:rPr>
        <w:t>06 квiтня 2021р</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Адреса  аудитора: 01135 Київ, Україна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вул. Полтавська, буд. 10, оф/кв.33.</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11) Інформація, передбачена Законом України "Про фінансові послуги та державне регулювання ринку фінансових послуг" (для фінансових установ)</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20" w:footer="720" w:gutter="0"/>
          <w:cols w:space="720"/>
          <w:noEndnote/>
        </w:sect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VIII. Ін</w:t>
      </w:r>
      <w:r>
        <w:rPr>
          <w:rFonts w:ascii="Times New Roman CYR" w:hAnsi="Times New Roman CYR" w:cs="Times New Roman CYR"/>
          <w:b/>
          <w:bCs/>
          <w:sz w:val="28"/>
          <w:szCs w:val="28"/>
        </w:rPr>
        <w:t>формація про осіб, що володіють 5 і більше відсотками акцій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3300"/>
        <w:gridCol w:w="1400"/>
        <w:gridCol w:w="2300"/>
        <w:gridCol w:w="2000"/>
        <w:gridCol w:w="2000"/>
        <w:gridCol w:w="2000"/>
        <w:gridCol w:w="2121"/>
      </w:tblGrid>
      <w:tr w:rsidR="00000000">
        <w:tblPrEx>
          <w:tblCellMar>
            <w:top w:w="0" w:type="dxa"/>
            <w:bottom w:w="0" w:type="dxa"/>
          </w:tblCellMar>
        </w:tblPrEx>
        <w:trPr>
          <w:trHeight w:val="200"/>
        </w:trPr>
        <w:tc>
          <w:tcPr>
            <w:tcW w:w="3300" w:type="dxa"/>
            <w:vMerge w:val="restart"/>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юридичної особи</w:t>
            </w:r>
          </w:p>
        </w:tc>
        <w:tc>
          <w:tcPr>
            <w:tcW w:w="1400" w:type="dxa"/>
            <w:vMerge w:val="restart"/>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2300" w:type="dxa"/>
            <w:vMerge w:val="restart"/>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Місцезнаходження</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4121"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видами акцій</w:t>
            </w:r>
          </w:p>
        </w:tc>
      </w:tr>
      <w:tr w:rsidR="00000000">
        <w:tblPrEx>
          <w:tblCellMar>
            <w:top w:w="0" w:type="dxa"/>
            <w:bottom w:w="0" w:type="dxa"/>
          </w:tblCellMar>
        </w:tblPrEx>
        <w:trPr>
          <w:trHeight w:val="200"/>
        </w:trPr>
        <w:tc>
          <w:tcPr>
            <w:tcW w:w="3300" w:type="dxa"/>
            <w:vMerge/>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p>
        </w:tc>
        <w:tc>
          <w:tcPr>
            <w:tcW w:w="1400" w:type="dxa"/>
            <w:vMerge/>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p>
        </w:tc>
        <w:tc>
          <w:tcPr>
            <w:tcW w:w="2300" w:type="dxa"/>
            <w:vMerge/>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121"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33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p>
        </w:tc>
        <w:tc>
          <w:tcPr>
            <w:tcW w:w="23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2121"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7000" w:type="dxa"/>
            <w:gridSpan w:val="3"/>
            <w:vMerge w:val="restart"/>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Прізвище, ім'я, по батькові (за наявності) фізичної особи</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4121"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типами акцій</w:t>
            </w:r>
          </w:p>
        </w:tc>
      </w:tr>
      <w:tr w:rsidR="00000000">
        <w:tblPrEx>
          <w:tblCellMar>
            <w:top w:w="0" w:type="dxa"/>
            <w:bottom w:w="0" w:type="dxa"/>
          </w:tblCellMar>
        </w:tblPrEx>
        <w:trPr>
          <w:trHeight w:val="200"/>
        </w:trPr>
        <w:tc>
          <w:tcPr>
            <w:tcW w:w="7000" w:type="dxa"/>
            <w:gridSpan w:val="3"/>
            <w:vMerge/>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121"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Бевза Олена Олексiївна</w:t>
            </w:r>
          </w:p>
        </w:tc>
        <w:tc>
          <w:tcPr>
            <w:tcW w:w="2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10 675 853</w:t>
            </w:r>
          </w:p>
        </w:tc>
        <w:tc>
          <w:tcPr>
            <w:tcW w:w="2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60,927652</w:t>
            </w:r>
          </w:p>
        </w:tc>
        <w:tc>
          <w:tcPr>
            <w:tcW w:w="2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10 675 853</w:t>
            </w:r>
          </w:p>
        </w:tc>
        <w:tc>
          <w:tcPr>
            <w:tcW w:w="2121"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Фiлiппов Олексiй Владиславович</w:t>
            </w:r>
          </w:p>
        </w:tc>
        <w:tc>
          <w:tcPr>
            <w:tcW w:w="2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4 853 072</w:t>
            </w:r>
          </w:p>
        </w:tc>
        <w:tc>
          <w:tcPr>
            <w:tcW w:w="2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27,696736</w:t>
            </w:r>
          </w:p>
        </w:tc>
        <w:tc>
          <w:tcPr>
            <w:tcW w:w="2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4 853 072</w:t>
            </w:r>
          </w:p>
        </w:tc>
        <w:tc>
          <w:tcPr>
            <w:tcW w:w="2121"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Усього</w:t>
            </w:r>
          </w:p>
        </w:tc>
        <w:tc>
          <w:tcPr>
            <w:tcW w:w="2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15 528 925</w:t>
            </w:r>
          </w:p>
        </w:tc>
        <w:tc>
          <w:tcPr>
            <w:tcW w:w="2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88,624388</w:t>
            </w:r>
          </w:p>
        </w:tc>
        <w:tc>
          <w:tcPr>
            <w:tcW w:w="2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15 528 925</w:t>
            </w:r>
          </w:p>
        </w:tc>
        <w:tc>
          <w:tcPr>
            <w:tcW w:w="2121"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F64581">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20" w:footer="720" w:gutter="0"/>
          <w:cols w:space="720"/>
          <w:noEndnote/>
        </w:sect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IX. Інформація про зміну акціонерів, яким належать голосуючі акції, розмір пакета яких стає більшим, меншим або рівним пороговому значенню пакета акцій / Інформація про зміну осіб, яким належить право голосу за акціями, сумарна кількість прав за якими стає</w:t>
      </w:r>
      <w:r>
        <w:rPr>
          <w:rFonts w:ascii="Times New Roman CYR" w:hAnsi="Times New Roman CYR" w:cs="Times New Roman CYR"/>
          <w:b/>
          <w:bCs/>
          <w:sz w:val="28"/>
          <w:szCs w:val="28"/>
        </w:rPr>
        <w:t xml:space="preserve"> більшою, меншою або рівною пороговому значенню пакета акцій / Інформація про зміну осіб, які є власниками фінансових інструментів, пов'язаних з голосуючими акціями акціонерного товариства, у разі, якщо сумарна кількість прав за такими акціями стає більшою</w:t>
      </w:r>
      <w:r>
        <w:rPr>
          <w:rFonts w:ascii="Times New Roman CYR" w:hAnsi="Times New Roman CYR" w:cs="Times New Roman CYR"/>
          <w:b/>
          <w:bCs/>
          <w:sz w:val="28"/>
          <w:szCs w:val="28"/>
        </w:rPr>
        <w:t>, меншою або рівною пороговому значенню пакета акцій</w:t>
      </w: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8"/>
          <w:szCs w:val="28"/>
        </w:rPr>
      </w:pPr>
    </w:p>
    <w:p w:rsidR="00000000" w:rsidRDefault="00F64581">
      <w:pPr>
        <w:widowControl w:val="0"/>
        <w:autoSpaceDE w:val="0"/>
        <w:autoSpaceDN w:val="0"/>
        <w:adjustRightInd w:val="0"/>
        <w:spacing w:after="0" w:line="240" w:lineRule="auto"/>
        <w:rPr>
          <w:rFonts w:ascii="Times New Roman CYR" w:hAnsi="Times New Roman CYR" w:cs="Times New Roman CYR"/>
          <w:b/>
          <w:bCs/>
          <w:sz w:val="28"/>
          <w:szCs w:val="28"/>
        </w:r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про зміну акціонерів, яким належать голосуючі акції, розмір пакета яких стає більшим, меншим або рівним пороговому значенню пакета акцій</w:t>
      </w:r>
    </w:p>
    <w:tbl>
      <w:tblPr>
        <w:tblW w:w="0" w:type="auto"/>
        <w:tblInd w:w="-354" w:type="dxa"/>
        <w:tblBorders>
          <w:top w:val="single" w:sz="6" w:space="0" w:color="auto"/>
          <w:left w:val="single" w:sz="6" w:space="0" w:color="auto"/>
          <w:bottom w:val="single" w:sz="6" w:space="0" w:color="auto"/>
          <w:right w:val="single" w:sz="6" w:space="0" w:color="auto"/>
        </w:tblBorders>
        <w:tblLayout w:type="fixed"/>
        <w:tblLook w:val="0000"/>
      </w:tblPr>
      <w:tblGrid>
        <w:gridCol w:w="962"/>
        <w:gridCol w:w="3100"/>
        <w:gridCol w:w="3400"/>
        <w:gridCol w:w="2600"/>
        <w:gridCol w:w="2500"/>
        <w:gridCol w:w="2521"/>
      </w:tblGrid>
      <w:tr w:rsidR="00000000">
        <w:tblPrEx>
          <w:tblCellMar>
            <w:top w:w="0" w:type="dxa"/>
            <w:bottom w:w="0" w:type="dxa"/>
          </w:tblCellMar>
        </w:tblPrEx>
        <w:trPr>
          <w:trHeight w:val="300"/>
        </w:trPr>
        <w:tc>
          <w:tcPr>
            <w:tcW w:w="962"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 з/п</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Дата отримання інформації від Центрального д</w:t>
            </w:r>
            <w:r>
              <w:rPr>
                <w:rFonts w:ascii="Times New Roman CYR" w:hAnsi="Times New Roman CYR" w:cs="Times New Roman CYR"/>
                <w:b/>
                <w:bCs/>
                <w:sz w:val="20"/>
                <w:szCs w:val="20"/>
              </w:rPr>
              <w:t>епозитарію цінних паперів або акціонера</w:t>
            </w:r>
          </w:p>
        </w:tc>
        <w:tc>
          <w:tcPr>
            <w:tcW w:w="34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Прізвище, ім'я, по батькові фізичної особи або найменування юридичної особи власника (власників) акцій</w:t>
            </w:r>
          </w:p>
        </w:tc>
        <w:tc>
          <w:tcPr>
            <w:tcW w:w="26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Ідентифікаційний код юридичної особи - резидента або код/номер з торговельного, банківського чи судового реєстру, реєстраційного посвідчення місцевого органу влади іноземної держави про реєстрацію юридичної особи - нерезидента</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Розмір частки акціонера до зм</w:t>
            </w:r>
            <w:r>
              <w:rPr>
                <w:rFonts w:ascii="Times New Roman CYR" w:hAnsi="Times New Roman CYR" w:cs="Times New Roman CYR"/>
                <w:b/>
                <w:bCs/>
                <w:sz w:val="20"/>
                <w:szCs w:val="20"/>
              </w:rPr>
              <w:t>іни (у відсотках до статутного капіталу)</w:t>
            </w:r>
          </w:p>
        </w:tc>
        <w:tc>
          <w:tcPr>
            <w:tcW w:w="2521"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Розмір частки акціонера після зміни (у відсотках до статутного капіталу)</w:t>
            </w:r>
          </w:p>
        </w:tc>
      </w:tr>
      <w:tr w:rsidR="00000000">
        <w:tblPrEx>
          <w:tblCellMar>
            <w:top w:w="0" w:type="dxa"/>
            <w:bottom w:w="0" w:type="dxa"/>
          </w:tblCellMar>
        </w:tblPrEx>
        <w:trPr>
          <w:trHeight w:val="300"/>
        </w:trPr>
        <w:tc>
          <w:tcPr>
            <w:tcW w:w="962"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31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34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26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2521"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r>
      <w:tr w:rsidR="00000000">
        <w:tblPrEx>
          <w:tblCellMar>
            <w:top w:w="0" w:type="dxa"/>
            <w:bottom w:w="0" w:type="dxa"/>
          </w:tblCellMar>
        </w:tblPrEx>
        <w:trPr>
          <w:trHeight w:val="300"/>
        </w:trPr>
        <w:tc>
          <w:tcPr>
            <w:tcW w:w="962"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31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22.03.2021</w:t>
            </w:r>
          </w:p>
        </w:tc>
        <w:tc>
          <w:tcPr>
            <w:tcW w:w="34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Тараторiн Юрiй Михайлович</w:t>
            </w:r>
          </w:p>
        </w:tc>
        <w:tc>
          <w:tcPr>
            <w:tcW w:w="26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2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65,827654</w:t>
            </w:r>
          </w:p>
        </w:tc>
        <w:tc>
          <w:tcPr>
            <w:tcW w:w="2521"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15083" w:type="dxa"/>
            <w:gridSpan w:val="6"/>
            <w:tcBorders>
              <w:top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Зміст інформації:</w:t>
            </w:r>
          </w:p>
        </w:tc>
      </w:tr>
      <w:tr w:rsidR="00000000">
        <w:tblPrEx>
          <w:tblCellMar>
            <w:top w:w="0" w:type="dxa"/>
            <w:bottom w:w="0" w:type="dxa"/>
          </w:tblCellMar>
        </w:tblPrEx>
        <w:trPr>
          <w:trHeight w:val="300"/>
        </w:trPr>
        <w:tc>
          <w:tcPr>
            <w:tcW w:w="15083" w:type="dxa"/>
            <w:gridSpan w:val="6"/>
            <w:tcBorders>
              <w:top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дата отримання iнформацiї вiд Центрального депозитарiю цiнних паперiв - 22.03.2021;</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прiзвище, iм'я, по батьковi фiзичної особи або найменування юридичної особи власника (власникiв) акцiй, яким на</w:t>
            </w:r>
            <w:r>
              <w:rPr>
                <w:rFonts w:ascii="Times New Roman CYR" w:hAnsi="Times New Roman CYR" w:cs="Times New Roman CYR"/>
                <w:sz w:val="20"/>
                <w:szCs w:val="20"/>
              </w:rPr>
              <w:t>лежать голосуючi акцiї, розмiр пакета яких стає бiльшим, меншим або рiвним пороговому значенню пакета акцiй: Тараторiн Юрiй Михайлович;</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iдентифiкацiйний код юридичної особи - резидента або код/номер з торговельного, банкiвського чи судового реєстру, реєстр</w:t>
            </w:r>
            <w:r>
              <w:rPr>
                <w:rFonts w:ascii="Times New Roman CYR" w:hAnsi="Times New Roman CYR" w:cs="Times New Roman CYR"/>
                <w:sz w:val="20"/>
                <w:szCs w:val="20"/>
              </w:rPr>
              <w:t>ацiйного посвiдчення мiсцевого органу влади iноземної держави про реєстрацiю юридичної особи (для юридичної особи - нерезидента) власника (власникiв) акцiй: власник є фiзичною особою;</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дiя (набуття або вiдчуження) та яким чином (прямо або опосередковано) во</w:t>
            </w:r>
            <w:r>
              <w:rPr>
                <w:rFonts w:ascii="Times New Roman CYR" w:hAnsi="Times New Roman CYR" w:cs="Times New Roman CYR"/>
                <w:sz w:val="20"/>
                <w:szCs w:val="20"/>
              </w:rPr>
              <w:t>на вiдбувалась: пряме вiдчуження;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власника (власникiв) акцiй в загальнiй кiлькостi акцiй до i пiсля набуття або вiдчуження права власностi на такий пакет акцiй (пiдсумковий пакет акцiй у вiдсотках до статутного капiталу): до вiдчуження - 65,8</w:t>
            </w:r>
            <w:r>
              <w:rPr>
                <w:rFonts w:ascii="Times New Roman CYR" w:hAnsi="Times New Roman CYR" w:cs="Times New Roman CYR"/>
                <w:sz w:val="20"/>
                <w:szCs w:val="20"/>
              </w:rPr>
              <w:t>27654%, пiсля вiдчуження -0%;</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власника (власникiв) акцiй в загальнiй кiлькостi голосуючих акцiй до i пiсля набуття або вiдчуження права власностi на такий пакет акцiй (пiдсумковий пакет голосуючих акцiй): до вiдчуження - 70,020701%, пiсля вiд</w:t>
            </w:r>
            <w:r>
              <w:rPr>
                <w:rFonts w:ascii="Times New Roman CYR" w:hAnsi="Times New Roman CYR" w:cs="Times New Roman CYR"/>
                <w:sz w:val="20"/>
                <w:szCs w:val="20"/>
              </w:rPr>
              <w:t>чуження - 0%;</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вiдомостi про осiб (прiзвище, iм'я, по батьковi фiзичної особи або найменування та iдентифiкацiйний код юридичної особи, вiдсоток прав голосу, якщо вiн дорiвнює або перевищує порогове значення), якi входять до ланцюга володiння корпоративними</w:t>
            </w:r>
            <w:r>
              <w:rPr>
                <w:rFonts w:ascii="Times New Roman CYR" w:hAnsi="Times New Roman CYR" w:cs="Times New Roman CYR"/>
                <w:sz w:val="20"/>
                <w:szCs w:val="20"/>
              </w:rPr>
              <w:t xml:space="preserve"> правами юридичної особи, через яких особа (особи, що дiють спiльно) здiйснює(ють) розпорядження акцiям: особи вiдсутнi;</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дата, в яку пороговi значення було досягнуто або перетнуто (за наявностi): вiдсутня.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p>
        </w:tc>
      </w:tr>
      <w:tr w:rsidR="00000000">
        <w:tblPrEx>
          <w:tblCellMar>
            <w:top w:w="0" w:type="dxa"/>
            <w:bottom w:w="0" w:type="dxa"/>
          </w:tblCellMar>
        </w:tblPrEx>
        <w:trPr>
          <w:trHeight w:val="300"/>
        </w:trPr>
        <w:tc>
          <w:tcPr>
            <w:tcW w:w="962"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lastRenderedPageBreak/>
              <w:t>2</w:t>
            </w:r>
          </w:p>
        </w:tc>
        <w:tc>
          <w:tcPr>
            <w:tcW w:w="31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22.03.2021</w:t>
            </w:r>
          </w:p>
        </w:tc>
        <w:tc>
          <w:tcPr>
            <w:tcW w:w="34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Бевза Олена Олексiївна</w:t>
            </w:r>
          </w:p>
        </w:tc>
        <w:tc>
          <w:tcPr>
            <w:tcW w:w="26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p>
        </w:tc>
        <w:tc>
          <w:tcPr>
            <w:tcW w:w="2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c>
          <w:tcPr>
            <w:tcW w:w="2521"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60,927652</w:t>
            </w:r>
          </w:p>
        </w:tc>
      </w:tr>
      <w:tr w:rsidR="00000000">
        <w:tblPrEx>
          <w:tblCellMar>
            <w:top w:w="0" w:type="dxa"/>
            <w:bottom w:w="0" w:type="dxa"/>
          </w:tblCellMar>
        </w:tblPrEx>
        <w:trPr>
          <w:trHeight w:val="300"/>
        </w:trPr>
        <w:tc>
          <w:tcPr>
            <w:tcW w:w="15083" w:type="dxa"/>
            <w:gridSpan w:val="6"/>
            <w:tcBorders>
              <w:top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Зміст інформації:</w:t>
            </w:r>
          </w:p>
        </w:tc>
      </w:tr>
      <w:tr w:rsidR="00000000">
        <w:tblPrEx>
          <w:tblCellMar>
            <w:top w:w="0" w:type="dxa"/>
            <w:bottom w:w="0" w:type="dxa"/>
          </w:tblCellMar>
        </w:tblPrEx>
        <w:trPr>
          <w:trHeight w:val="300"/>
        </w:trPr>
        <w:tc>
          <w:tcPr>
            <w:tcW w:w="15083" w:type="dxa"/>
            <w:gridSpan w:val="6"/>
            <w:tcBorders>
              <w:top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дата отримання iнформацiї вiд Центрального депозитарiю цiнних паперiв - 22.03.2021;</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прiзвище, iм'я, по батьковi фiзичної особи або найменування юридичної особи власника (власникiв) акцiй, яким належать голосуючi акцiї, розмiр пакета яких стає бiльшим, меншим або рiвним пороговому значенню пакета акцiй: Бевза Олена Олексiївна;</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iдентифiкацi</w:t>
            </w:r>
            <w:r>
              <w:rPr>
                <w:rFonts w:ascii="Times New Roman CYR" w:hAnsi="Times New Roman CYR" w:cs="Times New Roman CYR"/>
                <w:sz w:val="20"/>
                <w:szCs w:val="20"/>
              </w:rPr>
              <w:t>йний код юридичної особи - резидента або код/номер з торговельного, банкiвського чи судового реєстру, реєстрацiйного посвiдчення мiсцевого органу влади iноземної держави про реєстрацiю юридичної особи (для юридичної особи - нерезидента) власника (власникiв</w:t>
            </w:r>
            <w:r>
              <w:rPr>
                <w:rFonts w:ascii="Times New Roman CYR" w:hAnsi="Times New Roman CYR" w:cs="Times New Roman CYR"/>
                <w:sz w:val="20"/>
                <w:szCs w:val="20"/>
              </w:rPr>
              <w:t>) акцiй: власник є фiзичною особою;</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дiя (набуття або вiдчуження) та яким чином (прямо або опосередковано) вона вiдбувалась: пряме набуття;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власника (власникiв) акцiй в загальнiй кiлькостi акцiй до i пiсля набуття або вiдчуження права власност</w:t>
            </w:r>
            <w:r>
              <w:rPr>
                <w:rFonts w:ascii="Times New Roman CYR" w:hAnsi="Times New Roman CYR" w:cs="Times New Roman CYR"/>
                <w:sz w:val="20"/>
                <w:szCs w:val="20"/>
              </w:rPr>
              <w:t>i на такий пакет акцiй (пiдсумковий пакет акцiй у вiдсотках до статутного капiталу): до набуття - 0%, пiсля набуття - 60,927652%;</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розмiр частки власника (власникiв) акцiй в загальнiй кiлькостi голосуючих акцiй до i пiсля набуття або вiдчуження права власно</w:t>
            </w:r>
            <w:r>
              <w:rPr>
                <w:rFonts w:ascii="Times New Roman CYR" w:hAnsi="Times New Roman CYR" w:cs="Times New Roman CYR"/>
                <w:sz w:val="20"/>
                <w:szCs w:val="20"/>
              </w:rPr>
              <w:t>стi на такий пакет акцiй (пiдсумковий пакет голосуючих акцiй): до набуття - 0%, пiсля набуття - 64,808583%;</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вiдомостi про осiб (прiзвище, iм'я, по батьковi фiзичної особи або найменування та iдентифiкацiйний код юридичної особи, вiдсоток прав голосу, якщо </w:t>
            </w:r>
            <w:r>
              <w:rPr>
                <w:rFonts w:ascii="Times New Roman CYR" w:hAnsi="Times New Roman CYR" w:cs="Times New Roman CYR"/>
                <w:sz w:val="20"/>
                <w:szCs w:val="20"/>
              </w:rPr>
              <w:t>вiн дорiвнює або перевищує порогове значення), якi входять до ланцюга володiння корпоративними правами юридичної особи, через яких особа (особи, що дiють спiльно) здiйснює(ють) розпорядження акцiям: особи вiдсутнi;</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дата, в яку пороговi значення було досягн</w:t>
            </w:r>
            <w:r>
              <w:rPr>
                <w:rFonts w:ascii="Times New Roman CYR" w:hAnsi="Times New Roman CYR" w:cs="Times New Roman CYR"/>
                <w:sz w:val="20"/>
                <w:szCs w:val="20"/>
              </w:rPr>
              <w:t>уто або перетнуто (за наявностi): вiдсутня.</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0"/>
          <w:szCs w:val="20"/>
        </w:rPr>
        <w:sectPr w:rsidR="00000000">
          <w:pgSz w:w="16838" w:h="11906" w:orient="landscape"/>
          <w:pgMar w:top="850" w:right="850" w:bottom="850" w:left="1400" w:header="720" w:footer="720" w:gutter="0"/>
          <w:cols w:space="720"/>
          <w:noEndnote/>
        </w:sect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XI. Відомості про цінні папери емітента</w:t>
      </w: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про випуски акцій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1250"/>
        <w:gridCol w:w="1350"/>
        <w:gridCol w:w="2400"/>
        <w:gridCol w:w="1700"/>
        <w:gridCol w:w="1500"/>
        <w:gridCol w:w="1450"/>
        <w:gridCol w:w="1450"/>
        <w:gridCol w:w="1200"/>
        <w:gridCol w:w="1400"/>
        <w:gridCol w:w="1400"/>
      </w:tblGrid>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Дата реєстрації випуску</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Номер свідоцтва про реєстрацію випуску</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органу, що зареєстрував випуск</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Міжнародний ідентифікаційний номер</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Тип цінного папера</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Форма існування та форма випуску</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Номінальна вартість (грн)</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Загальна номінальна вартість (грн)</w:t>
            </w:r>
          </w:p>
        </w:tc>
        <w:tc>
          <w:tcPr>
            <w:tcW w:w="14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Частка у статутному капіталі (у відсотках)</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c>
          <w:tcPr>
            <w:tcW w:w="14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21.02.2011</w:t>
            </w:r>
          </w:p>
        </w:tc>
        <w:tc>
          <w:tcPr>
            <w:tcW w:w="135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82/10/1/11</w:t>
            </w:r>
          </w:p>
        </w:tc>
        <w:tc>
          <w:tcPr>
            <w:tcW w:w="24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Управлiння ДКЦПФР в м. Києвi та Київськiй областi</w:t>
            </w:r>
          </w:p>
        </w:tc>
        <w:tc>
          <w:tcPr>
            <w:tcW w:w="17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UA4000144596</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Акція проста бездокументарна іменна</w:t>
            </w:r>
          </w:p>
        </w:tc>
        <w:tc>
          <w:tcPr>
            <w:tcW w:w="145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Бездокументарні іменні</w:t>
            </w:r>
          </w:p>
        </w:tc>
        <w:tc>
          <w:tcPr>
            <w:tcW w:w="145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0,25</w:t>
            </w:r>
          </w:p>
        </w:tc>
        <w:tc>
          <w:tcPr>
            <w:tcW w:w="12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17 522 180</w:t>
            </w:r>
          </w:p>
        </w:tc>
        <w:tc>
          <w:tcPr>
            <w:tcW w:w="14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4 380 545</w:t>
            </w:r>
          </w:p>
        </w:tc>
        <w:tc>
          <w:tcPr>
            <w:tcW w:w="14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13850" w:type="dxa"/>
            <w:gridSpan w:val="9"/>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Органiзована торгiвля цiнними паперами емiтента на внутрiшнiх та зовнiшнiх ринках не здiйснювалась, факти лiстингу/делiстингу вiдсутнi, додатковi емiсiї протягом звiтного перiоду не проводилися. Iншi цiннi папери не випускалися.</w:t>
            </w:r>
          </w:p>
        </w:tc>
      </w:tr>
    </w:tbl>
    <w:p w:rsidR="00000000" w:rsidRDefault="00F64581">
      <w:pPr>
        <w:widowControl w:val="0"/>
        <w:autoSpaceDE w:val="0"/>
        <w:autoSpaceDN w:val="0"/>
        <w:adjustRightInd w:val="0"/>
        <w:spacing w:after="0" w:line="240" w:lineRule="auto"/>
        <w:rPr>
          <w:rFonts w:ascii="Times New Roman CYR" w:hAnsi="Times New Roman CYR" w:cs="Times New Roman CYR"/>
        </w:rPr>
      </w:pPr>
    </w:p>
    <w:p w:rsidR="00000000" w:rsidRDefault="00F64581">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20" w:footer="720" w:gutter="0"/>
          <w:cols w:space="720"/>
          <w:noEndnote/>
        </w:sect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lastRenderedPageBreak/>
        <w:t>10. Інформація про загальну кількість голосуючих акцій 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p w:rsidR="00000000" w:rsidRDefault="00F64581">
      <w:pPr>
        <w:widowControl w:val="0"/>
        <w:autoSpaceDE w:val="0"/>
        <w:autoSpaceDN w:val="0"/>
        <w:adjustRightInd w:val="0"/>
        <w:spacing w:after="0" w:line="240" w:lineRule="auto"/>
        <w:jc w:val="center"/>
        <w:rPr>
          <w:rFonts w:ascii="Times New Roman CYR" w:hAnsi="Times New Roman CYR" w:cs="Times New Roman CYR"/>
          <w:sz w:val="28"/>
          <w:szCs w:val="28"/>
        </w:rPr>
      </w:pPr>
    </w:p>
    <w:tbl>
      <w:tblPr>
        <w:tblW w:w="0" w:type="auto"/>
        <w:tblInd w:w="-354" w:type="dxa"/>
        <w:tblBorders>
          <w:top w:val="single" w:sz="6" w:space="0" w:color="auto"/>
          <w:left w:val="single" w:sz="6" w:space="0" w:color="auto"/>
          <w:bottom w:val="single" w:sz="6" w:space="0" w:color="auto"/>
          <w:right w:val="single" w:sz="6" w:space="0" w:color="auto"/>
        </w:tblBorders>
        <w:tblLayout w:type="fixed"/>
        <w:tblLook w:val="0000"/>
      </w:tblPr>
      <w:tblGrid>
        <w:gridCol w:w="1462"/>
        <w:gridCol w:w="2000"/>
        <w:gridCol w:w="2000"/>
        <w:gridCol w:w="2000"/>
        <w:gridCol w:w="2100"/>
        <w:gridCol w:w="1500"/>
        <w:gridCol w:w="1500"/>
        <w:gridCol w:w="2521"/>
      </w:tblGrid>
      <w:tr w:rsidR="00000000">
        <w:tblPrEx>
          <w:tblCellMar>
            <w:top w:w="0" w:type="dxa"/>
            <w:bottom w:w="0" w:type="dxa"/>
          </w:tblCellMar>
        </w:tblPrEx>
        <w:trPr>
          <w:trHeight w:val="300"/>
        </w:trPr>
        <w:tc>
          <w:tcPr>
            <w:tcW w:w="1462"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Дата реєстрації випус</w:t>
            </w:r>
            <w:r>
              <w:rPr>
                <w:rFonts w:ascii="Times New Roman CYR" w:hAnsi="Times New Roman CYR" w:cs="Times New Roman CYR"/>
                <w:b/>
                <w:bCs/>
                <w:sz w:val="20"/>
                <w:szCs w:val="20"/>
              </w:rPr>
              <w:t>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Номер свідоцтва про реєстрацію випуску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Міжнародний ідентифікаційний номер</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Кількість акцій у випуску (шт.)</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Загальна номінальна вартість (грн)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Загальна кількість голосуючих акцій (шт.)</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Кількість голосуючих акцій, права голосу за якими обмежено (шт.)</w:t>
            </w:r>
          </w:p>
        </w:tc>
        <w:tc>
          <w:tcPr>
            <w:tcW w:w="2521"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 xml:space="preserve">Кількість голосуючих акцій, права голосу за якими за результатами обмеження таких прав передано іншій особі (шт.) </w:t>
            </w:r>
          </w:p>
        </w:tc>
      </w:tr>
      <w:tr w:rsidR="00000000">
        <w:tblPrEx>
          <w:tblCellMar>
            <w:top w:w="0" w:type="dxa"/>
            <w:bottom w:w="0" w:type="dxa"/>
          </w:tblCellMar>
        </w:tblPrEx>
        <w:trPr>
          <w:trHeight w:val="300"/>
        </w:trPr>
        <w:tc>
          <w:tcPr>
            <w:tcW w:w="1462"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3</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5</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6</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7</w:t>
            </w:r>
          </w:p>
        </w:tc>
        <w:tc>
          <w:tcPr>
            <w:tcW w:w="2521"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w:t>
            </w:r>
          </w:p>
        </w:tc>
      </w:tr>
      <w:tr w:rsidR="00000000">
        <w:tblPrEx>
          <w:tblCellMar>
            <w:top w:w="0" w:type="dxa"/>
            <w:bottom w:w="0" w:type="dxa"/>
          </w:tblCellMar>
        </w:tblPrEx>
        <w:trPr>
          <w:trHeight w:val="300"/>
        </w:trPr>
        <w:tc>
          <w:tcPr>
            <w:tcW w:w="1462"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21.02.2011</w:t>
            </w:r>
          </w:p>
        </w:tc>
        <w:tc>
          <w:tcPr>
            <w:tcW w:w="2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82/10/1/11</w:t>
            </w:r>
          </w:p>
        </w:tc>
        <w:tc>
          <w:tcPr>
            <w:tcW w:w="2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UA4000144596</w:t>
            </w:r>
          </w:p>
        </w:tc>
        <w:tc>
          <w:tcPr>
            <w:tcW w:w="2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17 522 180</w:t>
            </w:r>
          </w:p>
        </w:tc>
        <w:tc>
          <w:tcPr>
            <w:tcW w:w="21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4 380 545</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16 472 900</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1 049 280</w:t>
            </w:r>
          </w:p>
        </w:tc>
        <w:tc>
          <w:tcPr>
            <w:tcW w:w="2521"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0</w:t>
            </w:r>
          </w:p>
        </w:tc>
      </w:tr>
      <w:tr w:rsidR="00000000">
        <w:tblPrEx>
          <w:tblCellMar>
            <w:top w:w="0" w:type="dxa"/>
            <w:bottom w:w="0" w:type="dxa"/>
          </w:tblCellMar>
        </w:tblPrEx>
        <w:trPr>
          <w:trHeight w:val="300"/>
        </w:trPr>
        <w:tc>
          <w:tcPr>
            <w:tcW w:w="15083" w:type="dxa"/>
            <w:gridSpan w:val="8"/>
            <w:tcBorders>
              <w:top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Опис:</w:t>
            </w:r>
          </w:p>
        </w:tc>
      </w:tr>
      <w:tr w:rsidR="00000000">
        <w:tblPrEx>
          <w:tblCellMar>
            <w:top w:w="0" w:type="dxa"/>
            <w:bottom w:w="0" w:type="dxa"/>
          </w:tblCellMar>
        </w:tblPrEx>
        <w:trPr>
          <w:trHeight w:val="300"/>
        </w:trPr>
        <w:tc>
          <w:tcPr>
            <w:tcW w:w="15083" w:type="dxa"/>
            <w:gridSpan w:val="8"/>
            <w:tcBorders>
              <w:top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Iншi власники акцiй в кiлькiстi 1049280 шт. не уклали з обраною емiтентом депозитарною установою договору про обслуговування рахунка в цiнних паперах вiд власного iменi та не здiйснили переказ належних їм прав на цiннi папери на свiй рахунок у цiнних папер</w:t>
            </w:r>
            <w:r>
              <w:rPr>
                <w:rFonts w:ascii="Times New Roman CYR" w:hAnsi="Times New Roman CYR" w:cs="Times New Roman CYR"/>
                <w:sz w:val="20"/>
                <w:szCs w:val="20"/>
              </w:rPr>
              <w:t xml:space="preserve">ах, вiдкритий в iншiй депозитарнiй установi. Тому вiдповiдно до п.10 Прикiнцевих та перехiдних положень Закону України "Про депозитарну систему України" та Листа Нацiональної комiсiї з цiнних паперiв та фондового ринку №08/03/18049/НК вiд 30.09.2014 року, </w:t>
            </w:r>
            <w:r>
              <w:rPr>
                <w:rFonts w:ascii="Times New Roman CYR" w:hAnsi="Times New Roman CYR" w:cs="Times New Roman CYR"/>
                <w:sz w:val="20"/>
                <w:szCs w:val="20"/>
              </w:rPr>
              <w:t xml:space="preserve"> їхнi акцiї не враховуються при визначеннi кворуму та при голосуваннi в органах емiтента.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 xml:space="preserve">Iнших обмежень прав участi та голосування акцiонерiв на загальних зборах емiтентiв немає.  </w:t>
            </w:r>
          </w:p>
          <w:p w:rsidR="00000000" w:rsidRDefault="00F64581">
            <w:pPr>
              <w:widowControl w:val="0"/>
              <w:autoSpaceDE w:val="0"/>
              <w:autoSpaceDN w:val="0"/>
              <w:adjustRightInd w:val="0"/>
              <w:spacing w:after="0" w:line="240" w:lineRule="auto"/>
              <w:jc w:val="both"/>
              <w:rPr>
                <w:rFonts w:ascii="Times New Roman CYR" w:hAnsi="Times New Roman CYR" w:cs="Times New Roman CYR"/>
                <w:sz w:val="20"/>
                <w:szCs w:val="20"/>
              </w:rPr>
            </w:pPr>
          </w:p>
        </w:tc>
      </w:tr>
    </w:tbl>
    <w:p w:rsidR="00000000" w:rsidRDefault="00F64581">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F64581">
      <w:pPr>
        <w:widowControl w:val="0"/>
        <w:autoSpaceDE w:val="0"/>
        <w:autoSpaceDN w:val="0"/>
        <w:adjustRightInd w:val="0"/>
        <w:spacing w:after="0" w:line="240" w:lineRule="auto"/>
        <w:rPr>
          <w:rFonts w:ascii="Times New Roman CYR" w:hAnsi="Times New Roman CYR" w:cs="Times New Roman CYR"/>
          <w:sz w:val="20"/>
          <w:szCs w:val="20"/>
        </w:rPr>
        <w:sectPr w:rsidR="00000000">
          <w:pgSz w:w="16838" w:h="11906" w:orient="landscape"/>
          <w:pgMar w:top="850" w:right="850" w:bottom="850" w:left="1400" w:header="720" w:footer="720" w:gutter="0"/>
          <w:cols w:space="720"/>
          <w:noEndnote/>
        </w:sect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XII. Інформація про виплату дивідендів та інших доходів за цінними паперами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2000"/>
        <w:gridCol w:w="1500"/>
        <w:gridCol w:w="1500"/>
        <w:gridCol w:w="1500"/>
        <w:gridCol w:w="1500"/>
      </w:tblGrid>
      <w:tr w:rsidR="00000000">
        <w:tblPrEx>
          <w:tblCellMar>
            <w:top w:w="0" w:type="dxa"/>
            <w:bottom w:w="0" w:type="dxa"/>
          </w:tblCellMar>
        </w:tblPrEx>
        <w:trPr>
          <w:trHeight w:val="200"/>
        </w:trPr>
        <w:tc>
          <w:tcPr>
            <w:tcW w:w="4000" w:type="dxa"/>
            <w:gridSpan w:val="2"/>
            <w:vMerge w:val="restart"/>
            <w:tcBorders>
              <w:top w:val="single" w:sz="6" w:space="0" w:color="auto"/>
              <w:bottom w:val="nil"/>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Інформація про виплату дивідендів</w:t>
            </w:r>
          </w:p>
        </w:tc>
        <w:tc>
          <w:tcPr>
            <w:tcW w:w="3000"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результатами звітного періоду</w:t>
            </w:r>
          </w:p>
        </w:tc>
        <w:tc>
          <w:tcPr>
            <w:tcW w:w="3000"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У звітному періоді</w:t>
            </w:r>
          </w:p>
        </w:tc>
      </w:tr>
      <w:tr w:rsidR="00000000">
        <w:tblPrEx>
          <w:tblCellMar>
            <w:top w:w="0" w:type="dxa"/>
            <w:bottom w:w="0" w:type="dxa"/>
          </w:tblCellMar>
        </w:tblPrEx>
        <w:trPr>
          <w:trHeight w:val="200"/>
        </w:trPr>
        <w:tc>
          <w:tcPr>
            <w:tcW w:w="4000" w:type="dxa"/>
            <w:gridSpan w:val="2"/>
            <w:vMerge/>
            <w:tcBorders>
              <w:top w:val="nil"/>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простими акціями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привілейованими акціями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простими акціями</w:t>
            </w:r>
          </w:p>
        </w:tc>
        <w:tc>
          <w:tcPr>
            <w:tcW w:w="15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привілейованими акціями</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Сума нарахованих дивідендів, грн.</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Нараховані дивіденди на одну акцію, грн.</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Сума виплачених/перерахованих дивідендів, грн.</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прийняття уповноваженим органом акціонерного товариства рішення про встановлення дати складення переліку осіб, які мають право на отримання дивідендів</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складення переліку осіб, які мають право на отримання дивідендів</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Спосіб виплати дивідендів</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(дати) перерахування дивідендів через депозитарну систему із зазначенням сум (грн) перерахованих дивідендів на відповідну дату</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(дати) перерахування/ відправлення дивідендів безпосередньо акціонерам із зазначенням сум (грн) перерахованих/відправлених дивідендів на відповідну дату</w:t>
            </w: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8000" w:type="dxa"/>
            <w:gridSpan w:val="5"/>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Дивiденти у звiтному роцi не нараховувались та не виплачувалися.</w:t>
            </w:r>
          </w:p>
        </w:tc>
      </w:tr>
    </w:tbl>
    <w:p w:rsidR="00000000" w:rsidRDefault="00F64581">
      <w:pPr>
        <w:widowControl w:val="0"/>
        <w:autoSpaceDE w:val="0"/>
        <w:autoSpaceDN w:val="0"/>
        <w:adjustRightInd w:val="0"/>
        <w:spacing w:after="0" w:line="240" w:lineRule="auto"/>
        <w:rPr>
          <w:rFonts w:ascii="Times New Roman CYR" w:hAnsi="Times New Roman CYR" w:cs="Times New Roman CYR"/>
        </w:rPr>
      </w:pPr>
    </w:p>
    <w:p w:rsidR="00000000" w:rsidRDefault="00F64581">
      <w:pPr>
        <w:widowControl w:val="0"/>
        <w:autoSpaceDE w:val="0"/>
        <w:autoSpaceDN w:val="0"/>
        <w:adjustRightInd w:val="0"/>
        <w:spacing w:after="0" w:line="240" w:lineRule="auto"/>
        <w:rPr>
          <w:rFonts w:ascii="Times New Roman CYR" w:hAnsi="Times New Roman CYR" w:cs="Times New Roman CYR"/>
        </w:r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XIII. Інформація про господарську та фінансову діяльність емітента</w:t>
      </w: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про основні засоби емітента (за залишковою вартістю)</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58"/>
        <w:gridCol w:w="1260"/>
        <w:gridCol w:w="1080"/>
        <w:gridCol w:w="1260"/>
        <w:gridCol w:w="1080"/>
        <w:gridCol w:w="1260"/>
        <w:gridCol w:w="1082"/>
      </w:tblGrid>
      <w:tr w:rsidR="00000000">
        <w:tblPrEx>
          <w:tblCellMar>
            <w:top w:w="0" w:type="dxa"/>
            <w:bottom w:w="0" w:type="dxa"/>
          </w:tblCellMar>
        </w:tblPrEx>
        <w:trPr>
          <w:trHeight w:val="200"/>
        </w:trPr>
        <w:tc>
          <w:tcPr>
            <w:tcW w:w="3058" w:type="dxa"/>
            <w:vMerge w:val="restart"/>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Найменування основних засобів</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Власні основні засоби (тис. грн)</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Орендовані основні засоби (тис. грн)</w:t>
            </w:r>
          </w:p>
        </w:tc>
        <w:tc>
          <w:tcPr>
            <w:tcW w:w="2342"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Основні засоби, усього</w:t>
            </w:r>
            <w:r>
              <w:rPr>
                <w:rFonts w:ascii="Times New Roman CYR" w:hAnsi="Times New Roman CYR" w:cs="Times New Roman CYR"/>
              </w:rPr>
              <w:t xml:space="preserve"> (тис. грн)</w:t>
            </w:r>
          </w:p>
        </w:tc>
      </w:tr>
      <w:tr w:rsidR="00000000">
        <w:tblPrEx>
          <w:tblCellMar>
            <w:top w:w="0" w:type="dxa"/>
            <w:bottom w:w="0" w:type="dxa"/>
          </w:tblCellMar>
        </w:tblPrEx>
        <w:trPr>
          <w:trHeight w:val="200"/>
        </w:trPr>
        <w:tc>
          <w:tcPr>
            <w:tcW w:w="3058" w:type="dxa"/>
            <w:vMerge/>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1. 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08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c>
          <w:tcPr>
            <w:tcW w:w="108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45,3</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08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2. Невиробничого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інвестиційна нерухомість</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082"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7022" w:type="dxa"/>
            <w:gridSpan w:val="6"/>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Обмежень на використання основних засобiв емiтента не iснує.</w:t>
            </w:r>
          </w:p>
        </w:tc>
      </w:tr>
    </w:tbl>
    <w:p w:rsidR="00000000" w:rsidRDefault="00F64581">
      <w:pPr>
        <w:widowControl w:val="0"/>
        <w:autoSpaceDE w:val="0"/>
        <w:autoSpaceDN w:val="0"/>
        <w:adjustRightInd w:val="0"/>
        <w:spacing w:after="0" w:line="240" w:lineRule="auto"/>
        <w:rPr>
          <w:rFonts w:ascii="Times New Roman CYR" w:hAnsi="Times New Roman CYR" w:cs="Times New Roman CYR"/>
        </w:r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2. Інформація щодо вартості чистих активів емітента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260"/>
        <w:gridCol w:w="2740"/>
        <w:gridCol w:w="3000"/>
        <w:gridCol w:w="3000"/>
      </w:tblGrid>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показника</w:t>
            </w:r>
          </w:p>
        </w:tc>
        <w:tc>
          <w:tcPr>
            <w:tcW w:w="3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звітний період</w:t>
            </w:r>
          </w:p>
        </w:tc>
        <w:tc>
          <w:tcPr>
            <w:tcW w:w="3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попередній період</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Розрахункова вартість чистих активів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1 371</w:t>
            </w:r>
          </w:p>
        </w:tc>
        <w:tc>
          <w:tcPr>
            <w:tcW w:w="3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1 321</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c>
          <w:tcPr>
            <w:tcW w:w="3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Скоригований 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c>
          <w:tcPr>
            <w:tcW w:w="3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4 381</w:t>
            </w:r>
          </w:p>
        </w:tc>
      </w:tr>
      <w:tr w:rsidR="00000000">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8740" w:type="dxa"/>
            <w:gridSpan w:val="3"/>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Розрахунок чистих активiв за звiтний та попереднiй перiоди здiйснено згiдно з Методичними рекомендацiями щодо визначення вартостi чистих активiв акцiонерного товариства, схвалених рiшенням ДКЦПФР вiд 17.11.2004 р. № 485. Розрахунок проведено за даними Бала</w:t>
            </w:r>
            <w:r>
              <w:rPr>
                <w:rFonts w:ascii="Times New Roman CYR" w:hAnsi="Times New Roman CYR" w:cs="Times New Roman CYR"/>
              </w:rPr>
              <w:t>нсу: розрахункова вартiсть чистих активiв - рiзниця рядкiв 1400 та 1420; статутний капiтал - рядок 1400;</w:t>
            </w:r>
          </w:p>
        </w:tc>
      </w:tr>
      <w:tr w:rsidR="00000000">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Висновок</w:t>
            </w:r>
          </w:p>
        </w:tc>
        <w:tc>
          <w:tcPr>
            <w:tcW w:w="8740" w:type="dxa"/>
            <w:gridSpan w:val="3"/>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Статутний капiтал перевищує розрахункову вартiсть чистих активiв на 3010,00 тис.грн. Скоригова</w:t>
            </w:r>
            <w:r>
              <w:rPr>
                <w:rFonts w:ascii="Times New Roman CYR" w:hAnsi="Times New Roman CYR" w:cs="Times New Roman CYR"/>
              </w:rPr>
              <w:t>ний статутний капiтал перевищує розрахункову вартiсть чистих активiв на 3010,00 тис.грн. Порушенi вимоги частини третьої статтi 155 Цивiльного кодексу України. Вимагається зменшення статутного капiталу.</w:t>
            </w:r>
          </w:p>
        </w:tc>
      </w:tr>
    </w:tbl>
    <w:p w:rsidR="00000000" w:rsidRDefault="00F64581">
      <w:pPr>
        <w:widowControl w:val="0"/>
        <w:autoSpaceDE w:val="0"/>
        <w:autoSpaceDN w:val="0"/>
        <w:adjustRightInd w:val="0"/>
        <w:spacing w:after="0" w:line="240" w:lineRule="auto"/>
        <w:rPr>
          <w:rFonts w:ascii="Times New Roman CYR" w:hAnsi="Times New Roman CYR" w:cs="Times New Roman CYR"/>
        </w:r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6. Інформація про осіб, послугами яких користується</w:t>
      </w:r>
      <w:r>
        <w:rPr>
          <w:rFonts w:ascii="Times New Roman CYR" w:hAnsi="Times New Roman CYR" w:cs="Times New Roman CYR"/>
          <w:b/>
          <w:bCs/>
          <w:sz w:val="28"/>
          <w:szCs w:val="28"/>
        </w:rPr>
        <w:t xml:space="preserve"> емітент</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Повне найменування юридичної особи або прізвище, ім'я, по батькові фізичної особи</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"Фондова компанiя "ФАВОРИТ"</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23730178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Місцезнаходження</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03067, Україна, Солом"янський р-н, м. Київ, вул. Гарматна, 6</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АВ 533968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Найменування державного органу, що видав ліцензію або інший д</w:t>
            </w:r>
            <w:r>
              <w:rPr>
                <w:rFonts w:ascii="Times New Roman CYR" w:hAnsi="Times New Roman CYR" w:cs="Times New Roman CYR"/>
                <w:b/>
                <w:bCs/>
              </w:rPr>
              <w:t>окумент</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комiсiя з цiнних паперiв та фондового ринку України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20.05.2010</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458-05-45</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Факс</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458-05-45</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діяльності</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Юридична особа, яка здiйснює профе</w:t>
            </w:r>
            <w:r>
              <w:rPr>
                <w:rFonts w:ascii="Times New Roman CYR" w:hAnsi="Times New Roman CYR" w:cs="Times New Roman CYR"/>
              </w:rPr>
              <w:t>сiйну депозитарну дiяльнiсть зберiгача цiнних паперiв цiнних паперiв</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Договiр про вiдкриття рахункiв власникам  цiнних паперiв №Е36 вiд 19.04.2011р.</w:t>
            </w:r>
          </w:p>
        </w:tc>
      </w:tr>
    </w:tbl>
    <w:p w:rsidR="00000000" w:rsidRDefault="00F64581">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Повне найменування юридичної особи або прізвище, ім'я, по батькові фізичної особи</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Публiчне акцiонерне товариство &lt;Нацiональний депозитарiй України&gt;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Публічне акціонерне товариство</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30370711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Місцезнаходження</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04107, Україна, Подiльський р-н, Київ, вул.Тропiнiна 7-Г</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lastRenderedPageBreak/>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АВ № 189650</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комiсiя з цiнних паперiв та фондового ринку</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19.09.2006</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363 04 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Факс</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(044 )363 04 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діяльності</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Забезпечення функцiонування єдиної системи депозитарного облiку.</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Договiр про обслуговування емiсiї/випускiв вiд 22.10.2013 року № ОВ-554.</w:t>
            </w:r>
          </w:p>
        </w:tc>
      </w:tr>
    </w:tbl>
    <w:p w:rsidR="00000000" w:rsidRDefault="00F64581">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Повне найменування юридичної особи або прізвище, ім'я, по батькові фізичної особи</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&lt;Iнтелект -  сервiс&gt;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304890</w:t>
            </w:r>
            <w:r>
              <w:rPr>
                <w:rFonts w:ascii="Times New Roman CYR" w:hAnsi="Times New Roman CYR" w:cs="Times New Roman CYR"/>
              </w:rPr>
              <w:t>17</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Місцезнаходження</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01135, Україна, Шевченкiвський р-н, Київ, вул.Полтавська,буд.19,кв/оф.33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№2129</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Аудиторська палата України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23.02.2001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219-43-83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Факс</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219-43-83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діяльності</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Аудит професiйних учасникiв ринку цiнних паперiв</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4000" w:type="dxa"/>
            <w:tcBorders>
              <w:top w:val="single" w:sz="6" w:space="0" w:color="auto"/>
              <w:left w:val="single" w:sz="6" w:space="0" w:color="auto"/>
              <w:bottom w:val="single" w:sz="6" w:space="0" w:color="auto"/>
            </w:tcBorders>
          </w:tcPr>
          <w:p w:rsidR="00000000" w:rsidRDefault="00F64581">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Договор на проведення аудиту №188/03/21 вiд 30.03.2021 року.</w:t>
            </w:r>
          </w:p>
        </w:tc>
      </w:tr>
    </w:tbl>
    <w:p w:rsidR="00000000" w:rsidRDefault="00F64581">
      <w:pPr>
        <w:widowControl w:val="0"/>
        <w:autoSpaceDE w:val="0"/>
        <w:autoSpaceDN w:val="0"/>
        <w:adjustRightInd w:val="0"/>
        <w:spacing w:after="0" w:line="240" w:lineRule="auto"/>
        <w:rPr>
          <w:rFonts w:ascii="Times New Roman CYR" w:hAnsi="Times New Roman CYR" w:cs="Times New Roman CYR"/>
        </w:rPr>
      </w:pP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ФІНАНСОВИЙ ЗВІТ</w:t>
      </w: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суб'єкта малого підприємництва</w:t>
      </w:r>
    </w:p>
    <w:tbl>
      <w:tblPr>
        <w:tblW w:w="0" w:type="auto"/>
        <w:tblInd w:w="108" w:type="dxa"/>
        <w:tblLayout w:type="fixed"/>
        <w:tblLook w:val="0000"/>
      </w:tblPr>
      <w:tblGrid>
        <w:gridCol w:w="2160"/>
        <w:gridCol w:w="4490"/>
        <w:gridCol w:w="1990"/>
        <w:gridCol w:w="1360"/>
      </w:tblGrid>
      <w:tr w:rsidR="00000000">
        <w:tblPrEx>
          <w:tblCellMar>
            <w:top w:w="0" w:type="dxa"/>
            <w:bottom w:w="0" w:type="dxa"/>
          </w:tblCellMar>
        </w:tblPrEx>
        <w:trPr>
          <w:gridBefore w:val="3"/>
          <w:wBefore w:w="8640" w:type="dxa"/>
          <w:trHeight w:val="298"/>
        </w:trPr>
        <w:tc>
          <w:tcPr>
            <w:tcW w:w="13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КОДИ</w:t>
            </w:r>
          </w:p>
        </w:tc>
      </w:tr>
      <w:tr w:rsidR="00000000">
        <w:tblPrEx>
          <w:tblCellMar>
            <w:top w:w="0" w:type="dxa"/>
            <w:bottom w:w="0" w:type="dxa"/>
          </w:tblCellMar>
        </w:tblPrEx>
        <w:trPr>
          <w:gridBefore w:val="2"/>
          <w:wBefore w:w="6650" w:type="dxa"/>
          <w:trHeight w:val="298"/>
        </w:trPr>
        <w:tc>
          <w:tcPr>
            <w:tcW w:w="1990" w:type="dxa"/>
            <w:tcBorders>
              <w:top w:val="nil"/>
              <w:left w:val="nil"/>
              <w:bottom w:val="nil"/>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(рік, місяць, число)</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2021.01.01</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Підприємство</w:t>
            </w:r>
          </w:p>
        </w:tc>
        <w:tc>
          <w:tcPr>
            <w:tcW w:w="4490" w:type="dxa"/>
            <w:vMerge w:val="restart"/>
            <w:tcBorders>
              <w:top w:val="nil"/>
              <w:left w:val="nil"/>
              <w:bottom w:val="nil"/>
              <w:right w:val="nil"/>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Приватне акцiонерне товариство "Березаньпродтовари"</w:t>
            </w:r>
          </w:p>
        </w:tc>
        <w:tc>
          <w:tcPr>
            <w:tcW w:w="1990" w:type="dxa"/>
            <w:tcBorders>
              <w:top w:val="nil"/>
              <w:left w:val="nil"/>
              <w:bottom w:val="nil"/>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ЄДРПОУ</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00378603</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Територія</w:t>
            </w:r>
          </w:p>
        </w:tc>
        <w:tc>
          <w:tcPr>
            <w:tcW w:w="4490" w:type="dxa"/>
            <w:vMerge w:val="restart"/>
            <w:tcBorders>
              <w:top w:val="nil"/>
              <w:left w:val="nil"/>
              <w:bottom w:val="nil"/>
              <w:right w:val="nil"/>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Київська область, м.Березань</w:t>
            </w:r>
          </w:p>
        </w:tc>
        <w:tc>
          <w:tcPr>
            <w:tcW w:w="1990" w:type="dxa"/>
            <w:tcBorders>
              <w:top w:val="nil"/>
              <w:left w:val="nil"/>
              <w:bottom w:val="nil"/>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КОАТУУ</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3210400000</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 господарювання</w:t>
            </w:r>
          </w:p>
        </w:tc>
        <w:tc>
          <w:tcPr>
            <w:tcW w:w="4490" w:type="dxa"/>
            <w:vMerge w:val="restart"/>
            <w:tcBorders>
              <w:top w:val="nil"/>
              <w:left w:val="nil"/>
              <w:bottom w:val="nil"/>
              <w:right w:val="nil"/>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Приватне акціонерне товариство</w:t>
            </w:r>
          </w:p>
        </w:tc>
        <w:tc>
          <w:tcPr>
            <w:tcW w:w="1990" w:type="dxa"/>
            <w:tcBorders>
              <w:top w:val="nil"/>
              <w:left w:val="nil"/>
              <w:bottom w:val="nil"/>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КОПФГ</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111</w:t>
            </w:r>
          </w:p>
        </w:tc>
      </w:tr>
      <w:tr w:rsidR="00000000">
        <w:tblPrEx>
          <w:tblCellMar>
            <w:top w:w="0" w:type="dxa"/>
            <w:bottom w:w="0" w:type="dxa"/>
          </w:tblCellMar>
        </w:tblPrEx>
        <w:trPr>
          <w:trHeight w:val="298"/>
        </w:trPr>
        <w:tc>
          <w:tcPr>
            <w:tcW w:w="2160" w:type="dxa"/>
            <w:vMerge w:val="restart"/>
            <w:tcBorders>
              <w:top w:val="nil"/>
              <w:left w:val="nil"/>
              <w:bottom w:val="nil"/>
              <w:right w:val="nil"/>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економічної діяльності</w:t>
            </w:r>
          </w:p>
        </w:tc>
        <w:tc>
          <w:tcPr>
            <w:tcW w:w="4490" w:type="dxa"/>
            <w:vMerge w:val="restart"/>
            <w:tcBorders>
              <w:top w:val="nil"/>
              <w:left w:val="nil"/>
              <w:bottom w:val="nil"/>
              <w:right w:val="nil"/>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Надання в оренду й експлуатацію  власного чи орендованого нерухомого майна</w:t>
            </w:r>
          </w:p>
        </w:tc>
        <w:tc>
          <w:tcPr>
            <w:tcW w:w="1990" w:type="dxa"/>
            <w:tcBorders>
              <w:top w:val="nil"/>
              <w:left w:val="nil"/>
              <w:bottom w:val="nil"/>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КВЕД</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68.20</w:t>
            </w:r>
          </w:p>
        </w:tc>
      </w:tr>
    </w:tbl>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Середня кількість працівників, осіб: </w:t>
      </w:r>
      <w:r>
        <w:rPr>
          <w:rFonts w:ascii="Times New Roman CYR" w:hAnsi="Times New Roman CYR" w:cs="Times New Roman CYR"/>
        </w:rPr>
        <w:t>4</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Одиниця виміру: </w:t>
      </w:r>
      <w:r>
        <w:rPr>
          <w:rFonts w:ascii="Times New Roman CYR" w:hAnsi="Times New Roman CYR" w:cs="Times New Roman CYR"/>
        </w:rPr>
        <w:t>тис.грн. з одним десятковим знаком</w:t>
      </w: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Адреса, телефон: </w:t>
      </w:r>
      <w:r>
        <w:rPr>
          <w:rFonts w:ascii="Times New Roman CYR" w:hAnsi="Times New Roman CYR" w:cs="Times New Roman CYR"/>
        </w:rPr>
        <w:t>07540, Київська обл., Баришiвський р-н, м.Березань, вул.Шевченкiв шлях,буд.157, (04576)6-27-69</w:t>
      </w:r>
    </w:p>
    <w:p w:rsidR="00000000" w:rsidRDefault="00F64581">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1. Баланс</w:t>
      </w:r>
    </w:p>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31.12.2020 p.</w:t>
      </w:r>
    </w:p>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Форма №1-м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Default="00F64581">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1801006</w:t>
            </w:r>
          </w:p>
        </w:tc>
      </w:tr>
      <w:tr w:rsidR="00000000">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Актив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року</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Незавершені капітальні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1129</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засоби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546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1373</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1373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знос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(827)</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Довгострокові біологічні активи </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1030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1675</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1675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Запаси: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готова продукція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1103</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біологічні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51</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1136</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Інша поточна дебіторська заборгованість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Гроші та їх еквіваленти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18</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69</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118</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III. Необоротні активи, утримувані для продажу, та групи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1744</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1793</w:t>
            </w:r>
          </w:p>
        </w:tc>
      </w:tr>
    </w:tbl>
    <w:p w:rsidR="00000000" w:rsidRDefault="00F64581">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1729"/>
        <w:gridCol w:w="1645"/>
      </w:tblGrid>
      <w:tr w:rsidR="00000000">
        <w:tblPrEx>
          <w:tblCellMar>
            <w:top w:w="0" w:type="dxa"/>
            <w:bottom w:w="0" w:type="dxa"/>
          </w:tblCellMar>
        </w:tblPrEx>
        <w:trPr>
          <w:trHeight w:val="529"/>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Пасив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року</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 Власний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5"/>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Зареєстрований (пайовий)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4381</w:t>
            </w: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4381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Резервний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Нерозподілений прибуток (непокритий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-3060</w:t>
            </w: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-3010</w:t>
            </w:r>
          </w:p>
        </w:tc>
      </w:tr>
      <w:tr w:rsidR="00000000">
        <w:tblPrEx>
          <w:tblBorders>
            <w:top w:val="none" w:sz="0" w:space="0" w:color="auto"/>
            <w:left w:val="none" w:sz="0" w:space="0" w:color="auto"/>
            <w:bottom w:val="none" w:sz="0" w:space="0" w:color="auto"/>
            <w:right w:val="none" w:sz="0" w:space="0" w:color="auto"/>
          </w:tblBorders>
          <w:tblCellMar>
            <w:top w:w="0" w:type="dxa"/>
            <w:bottom w:w="0" w:type="dxa"/>
          </w:tblCellMar>
        </w:tblPrEx>
        <w:trPr>
          <w:trHeight w:val="200"/>
        </w:trPr>
        <w:tc>
          <w:tcPr>
            <w:tcW w:w="5850"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Неоплачений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1321</w:t>
            </w: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1371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 Довгострокові зобов`язання, цільове фінансування та забезпечення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III.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Короткострокові кредити банків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Поточна кредиторська заборгованість за: довгостроковими зобов'язаннями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1621</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зі 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 xml:space="preserve">    розрахунками з оплати праці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1630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Доходи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1665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411</w:t>
            </w: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423</w:t>
            </w: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422</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IV. Зобов'язання, пов'язані з необоротними активами, утримуваними для продажу, та групами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1744</w:t>
            </w:r>
          </w:p>
        </w:tc>
        <w:tc>
          <w:tcPr>
            <w:tcW w:w="1645"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1793</w:t>
            </w:r>
          </w:p>
        </w:tc>
      </w:tr>
    </w:tbl>
    <w:p w:rsidR="00000000" w:rsidRDefault="00F64581">
      <w:pPr>
        <w:widowControl w:val="0"/>
        <w:autoSpaceDE w:val="0"/>
        <w:autoSpaceDN w:val="0"/>
        <w:adjustRightInd w:val="0"/>
        <w:spacing w:after="0" w:line="240" w:lineRule="auto"/>
        <w:rPr>
          <w:rFonts w:ascii="Times New Roman CYR" w:hAnsi="Times New Roman CYR" w:cs="Times New Roman CYR"/>
        </w:rPr>
      </w:pPr>
    </w:p>
    <w:p w:rsidR="00000000" w:rsidRDefault="00F64581">
      <w:pPr>
        <w:widowControl w:val="0"/>
        <w:autoSpaceDE w:val="0"/>
        <w:autoSpaceDN w:val="0"/>
        <w:adjustRightInd w:val="0"/>
        <w:spacing w:after="0" w:line="240" w:lineRule="auto"/>
        <w:rPr>
          <w:rFonts w:ascii="Times New Roman CYR" w:hAnsi="Times New Roman CYR" w:cs="Times New Roman CYR"/>
        </w:rPr>
        <w:sectPr w:rsidR="00000000">
          <w:pgSz w:w="12240" w:h="15840"/>
          <w:pgMar w:top="850" w:right="850" w:bottom="850" w:left="1400" w:header="720" w:footer="720" w:gutter="0"/>
          <w:cols w:space="720"/>
          <w:noEndnote/>
        </w:sectPr>
      </w:pPr>
    </w:p>
    <w:p w:rsidR="00000000" w:rsidRDefault="00F64581">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2. Звіт про фінансові результати</w:t>
      </w:r>
    </w:p>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2020 рік</w:t>
      </w:r>
    </w:p>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№2-м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Default="00F64581">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1801007</w:t>
            </w:r>
          </w:p>
        </w:tc>
      </w:tr>
      <w:tr w:rsidR="00000000">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Чистий дохід від реалізації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534</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Разом доходи </w:t>
            </w:r>
            <w:r>
              <w:rPr>
                <w:rFonts w:ascii="Times New Roman CYR" w:hAnsi="Times New Roman CYR" w:cs="Times New Roman CYR"/>
              </w:rPr>
              <w:t>(2000 + 2120 + 2240)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534</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Собівартість реалізованої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(86)</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(398)</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Разом витрати </w:t>
            </w:r>
            <w:r>
              <w:rPr>
                <w:rFonts w:ascii="Times New Roman CYR" w:hAnsi="Times New Roman CYR" w:cs="Times New Roman CYR"/>
              </w:rPr>
              <w:t>(2050 + 2180 + 2270)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2285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(484)</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Фінансовий результат до оподаткування (2280 - 2285)</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50</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Податок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Чистий прибуток (збиток) </w:t>
            </w:r>
            <w:r>
              <w:rPr>
                <w:rFonts w:ascii="Times New Roman CYR" w:hAnsi="Times New Roman CYR" w:cs="Times New Roman CYR"/>
              </w:rPr>
              <w:t>(2290 - 2300)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50</w:t>
            </w:r>
          </w:p>
        </w:tc>
        <w:tc>
          <w:tcPr>
            <w:tcW w:w="1645" w:type="dxa"/>
            <w:gridSpan w:val="2"/>
            <w:tcBorders>
              <w:top w:val="single" w:sz="6" w:space="0" w:color="auto"/>
              <w:left w:val="single" w:sz="6" w:space="0" w:color="auto"/>
              <w:bottom w:val="single" w:sz="6" w:space="0" w:color="auto"/>
            </w:tcBorders>
            <w:vAlign w:val="center"/>
          </w:tcPr>
          <w:p w:rsidR="00000000" w:rsidRDefault="00F64581">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w:t>
            </w:r>
          </w:p>
        </w:tc>
      </w:tr>
    </w:tbl>
    <w:p w:rsidR="00000000" w:rsidRDefault="00F64581">
      <w:pPr>
        <w:widowControl w:val="0"/>
        <w:autoSpaceDE w:val="0"/>
        <w:autoSpaceDN w:val="0"/>
        <w:adjustRightInd w:val="0"/>
        <w:spacing w:after="0" w:line="240" w:lineRule="auto"/>
        <w:rPr>
          <w:rFonts w:ascii="Times New Roman CYR" w:hAnsi="Times New Roman CYR" w:cs="Times New Roman CYR"/>
        </w:rPr>
      </w:pP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Роднєнков В.В.</w:t>
      </w:r>
    </w:p>
    <w:p w:rsidR="00000000" w:rsidRDefault="00F64581">
      <w:pPr>
        <w:widowControl w:val="0"/>
        <w:autoSpaceDE w:val="0"/>
        <w:autoSpaceDN w:val="0"/>
        <w:adjustRightInd w:val="0"/>
        <w:spacing w:after="0" w:line="240" w:lineRule="auto"/>
        <w:rPr>
          <w:rFonts w:ascii="Times New Roman CYR" w:hAnsi="Times New Roman CYR" w:cs="Times New Roman CYR"/>
        </w:rPr>
      </w:pPr>
    </w:p>
    <w:p w:rsidR="00000000" w:rsidRDefault="00F64581">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p>
    <w:p w:rsidR="00000000" w:rsidRDefault="00F64581">
      <w:pPr>
        <w:widowControl w:val="0"/>
        <w:autoSpaceDE w:val="0"/>
        <w:autoSpaceDN w:val="0"/>
        <w:adjustRightInd w:val="0"/>
        <w:spacing w:after="0" w:line="240" w:lineRule="auto"/>
        <w:rPr>
          <w:rFonts w:ascii="Times New Roman CYR" w:hAnsi="Times New Roman CYR" w:cs="Times New Roman CYR"/>
        </w:rPr>
      </w:pPr>
    </w:p>
    <w:sectPr w:rsidR="00000000">
      <w:pgSz w:w="12240" w:h="15840"/>
      <w:pgMar w:top="850" w:right="850" w:bottom="850" w:left="14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F64581"/>
    <w:rsid w:val="00F645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67</Pages>
  <Words>21444</Words>
  <Characters>122237</Characters>
  <Application>Microsoft Office Word</Application>
  <DocSecurity>0</DocSecurity>
  <Lines>1018</Lines>
  <Paragraphs>286</Paragraphs>
  <ScaleCrop>false</ScaleCrop>
  <Company/>
  <LinksUpToDate>false</LinksUpToDate>
  <CharactersWithSpaces>143395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VVR</dc:creator>
  <cp:lastModifiedBy>VVR</cp:lastModifiedBy>
  <cp:revision>2</cp:revision>
  <dcterms:created xsi:type="dcterms:W3CDTF">2021-04-14T12:32:00Z</dcterms:created>
  <dcterms:modified xsi:type="dcterms:W3CDTF">2021-04-14T12:32:00Z</dcterms:modified>
</cp:coreProperties>
</file>