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i/>
          <w:i/>
          <w:lang w:val="uk-UA"/>
        </w:rPr>
      </w:pPr>
      <w:r>
        <w:rPr>
          <w:i/>
          <w:lang w:val="uk-UA"/>
        </w:rPr>
      </w:r>
    </w:p>
    <w:tbl>
      <w:tblPr>
        <w:tblW w:w="95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927"/>
        <w:gridCol w:w="4543"/>
        <w:gridCol w:w="99"/>
      </w:tblGrid>
      <w:tr>
        <w:trPr/>
        <w:tc>
          <w:tcPr>
            <w:tcW w:w="9470" w:type="dxa"/>
            <w:gridSpan w:val="2"/>
            <w:tcBorders/>
            <w:shd w:color="auto" w:fill="auto" w:val="clear"/>
          </w:tcPr>
          <w:p>
            <w:pPr>
              <w:pStyle w:val="Normal"/>
              <w:jc w:val="right"/>
              <w:rPr>
                <w:i/>
                <w:i/>
                <w:lang w:val="uk-UA"/>
              </w:rPr>
            </w:pPr>
            <w:r>
              <w:rPr>
                <w:i/>
                <w:lang w:val="uk-UA"/>
              </w:rPr>
            </w:r>
          </w:p>
          <w:p>
            <w:pPr>
              <w:pStyle w:val="Normal"/>
              <w:jc w:val="right"/>
              <w:rPr>
                <w:i/>
                <w:i/>
                <w:lang w:val="uk-UA"/>
              </w:rPr>
            </w:pPr>
            <w:r>
              <w:rPr>
                <w:i/>
                <w:lang w:val="uk-UA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sz w:val="40"/>
                <w:szCs w:val="40"/>
                <w:lang w:val="uk-UA"/>
              </w:rPr>
            </w:pPr>
            <w:r>
              <w:rPr>
                <w:b/>
                <w:bCs/>
                <w:sz w:val="40"/>
                <w:szCs w:val="40"/>
                <w:lang w:val="uk-UA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40"/>
                <w:szCs w:val="40"/>
                <w:lang w:val="uk-UA"/>
              </w:rPr>
              <w:t>Бюлетень</w:t>
            </w:r>
          </w:p>
          <w:p>
            <w:pPr>
              <w:pStyle w:val="Normal"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для кумулятивного голосування на дистанційних річних </w:t>
            </w:r>
          </w:p>
          <w:p>
            <w:pPr>
              <w:pStyle w:val="Normal"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Загальних зборах акціонерів</w:t>
            </w:r>
          </w:p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>
              <w:rPr>
                <w:rFonts w:eastAsia="Times New Roman" w:cs="Times New Roman"/>
                <w:sz w:val="28"/>
                <w:szCs w:val="28"/>
                <w:lang w:val="ru-RU" w:eastAsia="ru-RU"/>
              </w:rPr>
              <w:t>риват</w:t>
            </w:r>
            <w:r>
              <w:rPr>
                <w:sz w:val="28"/>
                <w:szCs w:val="28"/>
                <w:lang w:val="uk-UA"/>
              </w:rPr>
              <w:t>ного акціонерного товариства «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Новоолександрiвське</w:t>
            </w:r>
            <w:r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99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470" w:type="dxa"/>
            <w:gridSpan w:val="2"/>
            <w:tcBorders/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40"/>
                <w:szCs w:val="40"/>
                <w:lang w:val="uk-UA"/>
              </w:rPr>
            </w:pPr>
            <w:r>
              <w:rPr>
                <w:b/>
                <w:bCs/>
                <w:sz w:val="40"/>
                <w:szCs w:val="40"/>
                <w:lang w:val="uk-UA"/>
              </w:rPr>
            </w:r>
          </w:p>
        </w:tc>
        <w:tc>
          <w:tcPr>
            <w:tcW w:w="99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152" w:hRule="atLeast"/>
        </w:trPr>
        <w:tc>
          <w:tcPr>
            <w:tcW w:w="4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>Дата проведення загальних зборів: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Дата заповнення бюлетеня акціонером (представником акціонера):                          </w:t>
            </w:r>
          </w:p>
        </w:tc>
        <w:tc>
          <w:tcPr>
            <w:tcW w:w="4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en-US"/>
              </w:rPr>
              <w:t>30</w:t>
            </w:r>
            <w:r>
              <w:rPr>
                <w:lang w:val="uk-UA"/>
              </w:rPr>
              <w:t>.</w:t>
            </w:r>
            <w:r>
              <w:rPr>
                <w:lang w:val="en-US"/>
              </w:rPr>
              <w:t>12</w:t>
            </w:r>
            <w:r>
              <w:rPr>
                <w:lang w:val="uk-UA"/>
              </w:rPr>
              <w:t>.2020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/>
        <w:tc>
          <w:tcPr>
            <w:tcW w:w="492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Cs/>
                <w:color w:val="000000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b/>
                <w:i/>
                <w:i/>
                <w:lang w:val="uk-UA"/>
              </w:rPr>
            </w:pPr>
            <w:r>
              <w:rPr>
                <w:b/>
                <w:i/>
                <w:lang w:val="uk-UA"/>
              </w:rPr>
              <w:t>________________________ (________________________________________________________________________)</w:t>
            </w:r>
          </w:p>
        </w:tc>
      </w:tr>
      <w:tr>
        <w:trPr/>
        <w:tc>
          <w:tcPr>
            <w:tcW w:w="492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>
                <w:bCs/>
                <w:color w:val="000000"/>
                <w:sz w:val="16"/>
                <w:szCs w:val="16"/>
                <w:lang w:val="uk-UA"/>
              </w:rPr>
            </w:pPr>
            <w:r>
              <w:rPr>
                <w:bCs/>
                <w:color w:val="000000"/>
                <w:sz w:val="16"/>
                <w:szCs w:val="16"/>
                <w:lang w:val="uk-UA"/>
              </w:rPr>
            </w:r>
          </w:p>
        </w:tc>
        <w:tc>
          <w:tcPr>
            <w:tcW w:w="46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Cs/>
                <w:i/>
                <w:i/>
                <w:iCs/>
                <w:color w:val="000000"/>
                <w:lang w:val="uk-UA"/>
              </w:rPr>
            </w:pPr>
            <w:r>
              <w:rPr>
                <w:bCs/>
                <w:i/>
                <w:iCs/>
                <w:color w:val="000000"/>
                <w:lang w:val="uk-UA"/>
              </w:rPr>
              <w:t xml:space="preserve">             </w:t>
            </w:r>
            <w:r>
              <w:rPr>
                <w:bCs/>
                <w:i/>
                <w:iCs/>
                <w:color w:val="000000"/>
                <w:sz w:val="20"/>
                <w:szCs w:val="20"/>
                <w:lang w:val="uk-UA"/>
              </w:rPr>
              <w:t xml:space="preserve">     </w:t>
            </w:r>
            <w:r>
              <w:rPr>
                <w:bCs/>
                <w:i/>
                <w:iCs/>
                <w:color w:val="000000"/>
                <w:sz w:val="20"/>
                <w:szCs w:val="20"/>
                <w:lang w:val="uk-UA"/>
              </w:rPr>
              <w:t>(прописом)</w:t>
            </w:r>
          </w:p>
        </w:tc>
      </w:tr>
      <w:tr>
        <w:trPr/>
        <w:tc>
          <w:tcPr>
            <w:tcW w:w="492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bCs/>
                <w:color w:val="000000"/>
                <w:u w:val="single"/>
                <w:lang w:val="uk-UA"/>
              </w:rPr>
              <w:t>Реквізити акціонера:</w:t>
            </w:r>
          </w:p>
          <w:p>
            <w:pPr>
              <w:pStyle w:val="Normal"/>
              <w:rPr/>
            </w:pPr>
            <w:r>
              <w:rPr>
                <w:bCs/>
                <w:color w:val="000000"/>
                <w:lang w:val="uk-UA"/>
              </w:rPr>
              <w:t xml:space="preserve">П.І.Б./найменування акціонера </w:t>
            </w:r>
          </w:p>
          <w:p>
            <w:pPr>
              <w:pStyle w:val="Normal"/>
              <w:rPr>
                <w:bCs/>
                <w:color w:val="000000"/>
                <w:sz w:val="16"/>
                <w:szCs w:val="16"/>
                <w:lang w:val="uk-UA"/>
              </w:rPr>
            </w:pPr>
            <w:r>
              <w:rPr>
                <w:bCs/>
                <w:color w:val="000000"/>
                <w:sz w:val="16"/>
                <w:szCs w:val="16"/>
                <w:lang w:val="uk-UA"/>
              </w:rPr>
            </w:r>
          </w:p>
        </w:tc>
        <w:tc>
          <w:tcPr>
            <w:tcW w:w="46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Cs/>
                <w:i/>
                <w:i/>
                <w:iCs/>
                <w:color w:val="000000"/>
                <w:lang w:val="uk-UA"/>
              </w:rPr>
            </w:pPr>
            <w:r>
              <w:rPr>
                <w:bCs/>
                <w:i/>
                <w:iCs/>
                <w:color w:val="000000"/>
                <w:lang w:val="uk-UA"/>
              </w:rPr>
            </w:r>
          </w:p>
        </w:tc>
      </w:tr>
      <w:tr>
        <w:trPr/>
        <w:tc>
          <w:tcPr>
            <w:tcW w:w="492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– для фізичної особи </w:t>
            </w:r>
          </w:p>
          <w:p>
            <w:pPr>
              <w:pStyle w:val="Normal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Код за ЄДРПОУ/ ІКЮО  </w:t>
            </w:r>
            <w:r>
              <w:rPr>
                <w:i/>
                <w:sz w:val="20"/>
                <w:szCs w:val="20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>
              <w:rPr>
                <w:lang w:val="uk-UA"/>
              </w:rPr>
              <w:t>– для юридичної особи</w:t>
            </w:r>
          </w:p>
        </w:tc>
        <w:tc>
          <w:tcPr>
            <w:tcW w:w="46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</w:tr>
      <w:tr>
        <w:trPr/>
        <w:tc>
          <w:tcPr>
            <w:tcW w:w="492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  <w:p>
            <w:pPr>
              <w:pStyle w:val="Normal"/>
              <w:spacing w:lineRule="auto" w:line="240"/>
              <w:rPr/>
            </w:pPr>
            <w:r>
              <w:rPr>
                <w:u w:val="single"/>
                <w:lang w:val="uk-UA"/>
              </w:rPr>
              <w:t xml:space="preserve">Реквізити представника акціонера (за наявності):  </w:t>
            </w:r>
          </w:p>
          <w:p>
            <w:pPr>
              <w:pStyle w:val="Normal"/>
              <w:spacing w:lineRule="auto" w:line="163"/>
              <w:rPr/>
            </w:pPr>
            <w:r>
              <w:rPr>
                <w:lang w:val="uk-UA"/>
              </w:rPr>
              <w:t>П.І.Б.</w:t>
            </w:r>
            <w:r>
              <w:rPr>
                <w:bCs/>
                <w:color w:val="000000"/>
                <w:lang w:val="uk-UA"/>
              </w:rPr>
              <w:t xml:space="preserve"> /найменування</w:t>
            </w:r>
            <w:r>
              <w:rPr>
                <w:lang w:val="uk-UA"/>
              </w:rPr>
              <w:t xml:space="preserve"> представника акціонера</w:t>
            </w:r>
          </w:p>
          <w:p>
            <w:pPr>
              <w:pStyle w:val="Normal"/>
              <w:spacing w:lineRule="auto" w:line="163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  <w:p>
            <w:pPr>
              <w:pStyle w:val="Normal"/>
              <w:spacing w:lineRule="auto" w:line="163"/>
              <w:rPr/>
            </w:pPr>
            <w:r>
              <w:rPr>
                <w:lang w:val="uk-UA"/>
              </w:rPr>
              <w:t>Назва, серія (за наявності), номер, дата видачі документа, що посвідчує фізичну особу та РНОКПП (за наявності) – для фізичної особи</w:t>
            </w:r>
          </w:p>
          <w:p>
            <w:pPr>
              <w:pStyle w:val="Normal"/>
              <w:spacing w:lineRule="auto" w:line="240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spacing w:lineRule="auto" w:line="240"/>
              <w:rPr/>
            </w:pPr>
            <w:r>
              <w:rPr>
                <w:lang w:val="uk-UA"/>
              </w:rPr>
              <w:t xml:space="preserve">Код за ЄДРПОУ/ ІКЮО  </w:t>
            </w:r>
            <w:r>
              <w:rPr>
                <w:i/>
                <w:sz w:val="20"/>
                <w:szCs w:val="20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>
              <w:rPr>
                <w:lang w:val="uk-UA"/>
              </w:rPr>
              <w:t>– для юридичної особи</w:t>
            </w:r>
          </w:p>
          <w:p>
            <w:pPr>
              <w:pStyle w:val="Normal"/>
              <w:spacing w:lineRule="auto" w:line="240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46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</w:tr>
    </w:tbl>
    <w:p>
      <w:pPr>
        <w:pStyle w:val="Normal"/>
        <w:ind w:firstLine="567"/>
        <w:jc w:val="both"/>
        <w:rPr>
          <w:color w:val="000000"/>
          <w:lang w:val="uk-UA"/>
        </w:rPr>
      </w:pPr>
      <w:r>
        <w:rPr>
          <w:color w:val="000000"/>
          <w:lang w:val="uk-UA"/>
        </w:rPr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6"/>
          <w:szCs w:val="26"/>
          <w:lang w:val="uk-UA" w:eastAsia="ru-RU" w:bidi="ar-SA"/>
        </w:rPr>
        <w:t>К</w:t>
      </w:r>
      <w:r>
        <w:rPr>
          <w:b w:val="false"/>
          <w:bCs w:val="false"/>
          <w:i w:val="false"/>
          <w:iCs w:val="false"/>
          <w:sz w:val="26"/>
          <w:szCs w:val="26"/>
          <w:lang w:val="uk-UA"/>
        </w:rPr>
        <w:t xml:space="preserve">ількість членів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6"/>
          <w:szCs w:val="26"/>
          <w:lang w:val="uk-UA" w:eastAsia="ru-RU" w:bidi="ar-SA"/>
        </w:rPr>
        <w:t>Наглядової ради</w:t>
      </w:r>
      <w:r>
        <w:rPr>
          <w:b w:val="false"/>
          <w:bCs w:val="false"/>
          <w:i w:val="false"/>
          <w:iCs w:val="false"/>
          <w:sz w:val="26"/>
          <w:szCs w:val="26"/>
          <w:lang w:val="uk-UA"/>
        </w:rPr>
        <w:t xml:space="preserve"> Приватного акціонерного товариства «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6"/>
          <w:szCs w:val="26"/>
          <w:lang w:val="uk-UA" w:eastAsia="ru-RU" w:bidi="ar-SA"/>
        </w:rPr>
        <w:t>Новоолександрівське</w:t>
      </w:r>
      <w:r>
        <w:rPr>
          <w:b w:val="false"/>
          <w:bCs w:val="false"/>
          <w:i w:val="false"/>
          <w:iCs w:val="false"/>
          <w:sz w:val="26"/>
          <w:szCs w:val="26"/>
          <w:lang w:val="uk-UA"/>
        </w:rPr>
        <w:t>», що обира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6"/>
          <w:szCs w:val="26"/>
          <w:lang w:val="uk-UA" w:eastAsia="ru-RU" w:bidi="ar-SA"/>
        </w:rPr>
        <w:t>є</w:t>
      </w:r>
      <w:r>
        <w:rPr>
          <w:b w:val="false"/>
          <w:bCs w:val="false"/>
          <w:i w:val="false"/>
          <w:iCs w:val="false"/>
          <w:sz w:val="26"/>
          <w:szCs w:val="26"/>
          <w:lang w:val="uk-UA"/>
        </w:rPr>
        <w:t>ться на заміну вибувшому шляхом кумулятивного голосування,  – 1 особа.</w:t>
      </w:r>
    </w:p>
    <w:p>
      <w:pPr>
        <w:pStyle w:val="Normal"/>
        <w:ind w:firstLine="567"/>
        <w:jc w:val="both"/>
        <w:rPr>
          <w:b w:val="false"/>
          <w:b w:val="false"/>
          <w:bCs w:val="false"/>
          <w:i w:val="false"/>
          <w:i w:val="false"/>
          <w:iCs w:val="false"/>
          <w:sz w:val="26"/>
          <w:szCs w:val="26"/>
          <w:lang w:val="uk-UA"/>
        </w:rPr>
      </w:pPr>
      <w:r>
        <w:rPr>
          <w:b w:val="false"/>
          <w:bCs w:val="false"/>
          <w:i w:val="false"/>
          <w:iCs w:val="false"/>
          <w:sz w:val="26"/>
          <w:szCs w:val="26"/>
          <w:lang w:val="uk-UA"/>
        </w:rPr>
      </w:r>
    </w:p>
    <w:p>
      <w:pPr>
        <w:pStyle w:val="Normal"/>
        <w:ind w:firstLine="567"/>
        <w:jc w:val="both"/>
        <w:rPr>
          <w:b w:val="false"/>
          <w:b w:val="false"/>
          <w:bCs w:val="false"/>
          <w:i w:val="false"/>
          <w:i w:val="false"/>
          <w:iCs w:val="false"/>
          <w:sz w:val="26"/>
          <w:szCs w:val="26"/>
          <w:lang w:val="uk-UA"/>
        </w:rPr>
      </w:pPr>
      <w:r>
        <w:rPr>
          <w:b w:val="false"/>
          <w:bCs w:val="false"/>
          <w:i w:val="false"/>
          <w:iCs w:val="false"/>
          <w:sz w:val="26"/>
          <w:szCs w:val="26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  <w:lang w:val="uk-UA"/>
        </w:rPr>
        <w:t>Питання, винесене на голосування: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851" w:leader="none"/>
        </w:tabs>
        <w:overflowPunct w:val="true"/>
        <w:ind w:left="1083" w:right="0" w:hanging="0"/>
        <w:jc w:val="both"/>
        <w:rPr>
          <w:sz w:val="28"/>
          <w:szCs w:val="28"/>
        </w:rPr>
      </w:pPr>
      <w:r>
        <w:rPr>
          <w:rFonts w:eastAsia="Times New Roman CYR" w:cs="Times New Roman"/>
          <w:color w:val="000000"/>
          <w:sz w:val="28"/>
          <w:szCs w:val="28"/>
          <w:lang w:val="uk-UA"/>
        </w:rPr>
        <w:t>7. Обрання нового члена наглядової ради Товариства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851" w:leader="none"/>
        </w:tabs>
        <w:overflowPunct w:val="true"/>
        <w:ind w:left="1083" w:right="0" w:hanging="0"/>
        <w:jc w:val="both"/>
        <w:rPr>
          <w:sz w:val="28"/>
          <w:szCs w:val="28"/>
          <w:lang w:val="uk-UA"/>
        </w:rPr>
      </w:pPr>
      <w:r>
        <w:rPr>
          <w:rFonts w:eastAsia="Times New Roman CYR" w:cs="Times New Roman"/>
          <w:color w:val="000000"/>
          <w:sz w:val="22"/>
          <w:szCs w:val="22"/>
          <w:u w:val="none"/>
          <w:lang w:val="uk-UA"/>
        </w:rPr>
        <w:t xml:space="preserve">       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tbl>
      <w:tblPr>
        <w:tblW w:w="10314" w:type="dxa"/>
        <w:jc w:val="left"/>
        <w:tblInd w:w="-11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7904"/>
        <w:gridCol w:w="2409"/>
      </w:tblGrid>
      <w:tr>
        <w:trPr/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i/>
                <w:i/>
                <w:lang w:val="uk-UA"/>
              </w:rPr>
            </w:pPr>
            <w:r>
              <w:rPr>
                <w:i/>
                <w:lang w:val="uk-UA"/>
              </w:rPr>
              <w:t xml:space="preserve">Перелік кандидатів у члени </w:t>
            </w:r>
            <w:r>
              <w:rPr>
                <w:rFonts w:eastAsia="Times New Roman" w:cs="Times New Roman"/>
                <w:i/>
                <w:color w:val="auto"/>
                <w:kern w:val="0"/>
                <w:sz w:val="24"/>
                <w:szCs w:val="24"/>
                <w:lang w:val="uk-UA" w:eastAsia="ru-RU" w:bidi="ar-SA"/>
              </w:rPr>
              <w:t>наглядової ради Приватного акціонерного товариства “Новоолександрівське”</w:t>
            </w:r>
            <w:r>
              <w:rPr>
                <w:i/>
                <w:lang w:val="uk-UA"/>
              </w:rPr>
              <w:t xml:space="preserve"> згідно з поданими пропозиціями акціонерів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2" w:hanging="72"/>
              <w:jc w:val="center"/>
              <w:rPr>
                <w:i/>
                <w:i/>
                <w:lang w:val="uk-UA"/>
              </w:rPr>
            </w:pPr>
            <w:r>
              <w:rPr>
                <w:i/>
                <w:lang w:val="uk-UA"/>
              </w:rPr>
              <w:t>Кількість голосів– зазначається навпроти  кандидата</w:t>
            </w:r>
          </w:p>
        </w:tc>
      </w:tr>
      <w:tr>
        <w:trPr>
          <w:trHeight w:val="413" w:hRule="atLeast"/>
        </w:trPr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16"/>
                <w:szCs w:val="16"/>
                <w:lang w:val="uk-UA" w:eastAsia="ru-RU" w:bidi="ar-SA"/>
              </w:rPr>
              <w:t xml:space="preserve">1. Прізвище, ім’я, по батькові:    </w:t>
            </w: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Майстренко </w:t>
            </w: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4"/>
                <w:lang w:val="uk-UA" w:eastAsia="ru-RU" w:bidi="ar-SA"/>
              </w:rPr>
              <w:t>Віталій</w:t>
            </w: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4"/>
                <w:lang w:val="uk-UA" w:eastAsia="ru-RU" w:bidi="ar-SA"/>
              </w:rPr>
              <w:t>Є</w:t>
            </w: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вгенович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2</w:t>
            </w:r>
            <w:r>
              <w:rPr>
                <w:b/>
                <w:color w:val="000000"/>
                <w:sz w:val="16"/>
                <w:szCs w:val="16"/>
                <w:lang w:val="uk-UA"/>
              </w:rPr>
              <w:t xml:space="preserve">. Рік народження: </w:t>
            </w:r>
            <w:r>
              <w:rPr>
                <w:b w:val="false"/>
                <w:bCs w:val="false"/>
                <w:color w:val="000000"/>
                <w:sz w:val="16"/>
                <w:szCs w:val="16"/>
                <w:lang w:val="uk-UA"/>
              </w:rPr>
              <w:t>1970.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3</w:t>
            </w:r>
            <w:r>
              <w:rPr>
                <w:b/>
                <w:color w:val="000000"/>
                <w:sz w:val="16"/>
                <w:szCs w:val="16"/>
                <w:lang w:val="uk-UA"/>
              </w:rPr>
              <w:t>. Пропозиція щодо даного кандидата внесена:</w:t>
            </w:r>
          </w:p>
          <w:p>
            <w:pPr>
              <w:pStyle w:val="Normal"/>
              <w:jc w:val="both"/>
              <w:rPr>
                <w:color w:val="000000"/>
                <w:lang w:val="en-US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 xml:space="preserve">    </w:t>
            </w:r>
            <w:r>
              <w:rPr>
                <w:b w:val="false"/>
                <w:bCs w:val="false"/>
                <w:color w:val="000000"/>
                <w:sz w:val="16"/>
                <w:szCs w:val="16"/>
                <w:lang w:val="ru-RU"/>
              </w:rPr>
              <w:t xml:space="preserve">Голубенком Олегом Миколайовичем — </w:t>
            </w:r>
            <w:r>
              <w:rPr>
                <w:b w:val="false"/>
                <w:bCs w:val="false"/>
                <w:color w:val="000000"/>
                <w:sz w:val="16"/>
                <w:szCs w:val="16"/>
                <w:lang w:val="uk-UA"/>
              </w:rPr>
              <w:t>акціонером</w:t>
            </w:r>
            <w:r>
              <w:rPr>
                <w:b w:val="false"/>
                <w:bCs w:val="false"/>
                <w:color w:val="000000"/>
                <w:sz w:val="16"/>
                <w:szCs w:val="16"/>
                <w:lang w:val="ru-RU"/>
              </w:rPr>
              <w:t xml:space="preserve"> ПрАТ «</w:t>
            </w:r>
            <w:r>
              <w:rPr>
                <w:b w:val="false"/>
                <w:bCs w:val="false"/>
                <w:color w:val="000000"/>
                <w:sz w:val="16"/>
                <w:szCs w:val="16"/>
                <w:lang w:val="uk-UA"/>
              </w:rPr>
              <w:t>Новоолександрівське</w:t>
            </w:r>
            <w:r>
              <w:rPr>
                <w:b w:val="false"/>
                <w:bCs w:val="false"/>
                <w:color w:val="000000"/>
                <w:sz w:val="16"/>
                <w:szCs w:val="16"/>
                <w:lang w:val="ru-RU"/>
              </w:rPr>
              <w:t>»;</w:t>
            </w:r>
          </w:p>
          <w:p>
            <w:pPr>
              <w:pStyle w:val="Normal"/>
              <w:jc w:val="both"/>
              <w:rPr/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4</w:t>
            </w:r>
            <w:r>
              <w:rPr>
                <w:b/>
                <w:color w:val="000000"/>
                <w:sz w:val="16"/>
                <w:szCs w:val="16"/>
                <w:lang w:val="uk-UA"/>
              </w:rPr>
              <w:t>. Кількість, тип та/або клас належних  кандидату акцій ПрАТ «Новоолександрівське»: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16"/>
                <w:szCs w:val="16"/>
                <w:lang w:val="uk-UA"/>
              </w:rPr>
              <w:t xml:space="preserve">    </w:t>
            </w:r>
            <w:r>
              <w:rPr>
                <w:color w:val="000000"/>
                <w:sz w:val="16"/>
                <w:szCs w:val="16"/>
                <w:lang w:val="uk-UA"/>
              </w:rPr>
              <w:t>не володіє.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5</w:t>
            </w:r>
            <w:r>
              <w:rPr>
                <w:b/>
                <w:color w:val="000000"/>
                <w:sz w:val="16"/>
                <w:szCs w:val="16"/>
                <w:lang w:val="uk-UA"/>
              </w:rPr>
              <w:t>. Освіта (повне найменування навчального закладу, рік закінчення, спеціальність, кваліфікація):</w:t>
            </w:r>
          </w:p>
          <w:p>
            <w:pPr>
              <w:pStyle w:val="Normal"/>
              <w:jc w:val="both"/>
              <w:rPr>
                <w:color w:val="C9211E"/>
              </w:rPr>
            </w:pPr>
            <w:r>
              <w:rPr>
                <w:color w:val="000000"/>
                <w:sz w:val="16"/>
                <w:szCs w:val="16"/>
                <w:lang w:val="uk-UA"/>
              </w:rPr>
              <w:t xml:space="preserve">    </w:t>
            </w:r>
            <w:r>
              <w:rPr>
                <w:color w:val="000000"/>
                <w:sz w:val="16"/>
                <w:szCs w:val="16"/>
                <w:lang w:val="uk-UA"/>
              </w:rPr>
              <w:t>Київський</w:t>
            </w:r>
            <w:r>
              <w:rPr>
                <w:color w:val="000000"/>
                <w:sz w:val="16"/>
                <w:szCs w:val="16"/>
                <w:lang w:val="ru-RU"/>
              </w:rPr>
              <w:t xml:space="preserve"> </w:t>
            </w:r>
            <w:r>
              <w:rPr>
                <w:color w:val="000000"/>
                <w:sz w:val="16"/>
                <w:szCs w:val="16"/>
                <w:lang w:val="uk-UA"/>
              </w:rPr>
              <w:t>політехнічний інститут  (1994 р.,</w:t>
            </w:r>
            <w:r>
              <w:rPr>
                <w:color w:val="C9211E"/>
                <w:sz w:val="16"/>
                <w:szCs w:val="16"/>
                <w:lang w:val="uk-UA"/>
              </w:rPr>
              <w:t xml:space="preserve"> </w:t>
            </w:r>
            <w:r>
              <w:rPr>
                <w:color w:val="000000"/>
                <w:sz w:val="16"/>
                <w:szCs w:val="16"/>
                <w:lang w:val="uk-UA"/>
              </w:rPr>
              <w:t xml:space="preserve">спеціальність </w:t>
            </w:r>
            <w:r>
              <w:rPr>
                <w:color w:val="000000"/>
                <w:sz w:val="16"/>
                <w:szCs w:val="16"/>
                <w:lang w:val="en-US"/>
              </w:rPr>
              <w:t>“</w:t>
            </w:r>
            <w:r>
              <w:rPr>
                <w:color w:val="000000"/>
                <w:sz w:val="16"/>
                <w:szCs w:val="16"/>
                <w:lang w:val="uk-UA"/>
              </w:rPr>
              <w:t>Електропостачання промислових підприємств”);</w:t>
            </w:r>
          </w:p>
          <w:p>
            <w:pPr>
              <w:pStyle w:val="Normal"/>
              <w:jc w:val="both"/>
              <w:rPr/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6</w:t>
            </w:r>
            <w:r>
              <w:rPr>
                <w:b/>
                <w:color w:val="000000"/>
                <w:sz w:val="16"/>
                <w:szCs w:val="16"/>
                <w:lang w:val="uk-UA"/>
              </w:rPr>
              <w:t>. Місце роботи (основне та/або за сумісництвом), посади, які обіймає кандидат: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lang w:val="uk-UA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val="uk-UA" w:eastAsia="ru-RU" w:bidi="ar-SA"/>
              </w:rPr>
              <w:t xml:space="preserve">    </w:t>
            </w: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val="uk-UA" w:eastAsia="ru-RU" w:bidi="ar-SA"/>
              </w:rPr>
              <w:t>Перекладач (по Договору) видавництва ТОВ “Темпора”;</w:t>
            </w:r>
          </w:p>
          <w:p>
            <w:pPr>
              <w:pStyle w:val="Normal"/>
              <w:jc w:val="both"/>
              <w:rPr>
                <w:color w:val="C9211E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7</w:t>
            </w:r>
            <w:r>
              <w:rPr>
                <w:b/>
                <w:color w:val="000000"/>
                <w:sz w:val="16"/>
                <w:szCs w:val="16"/>
                <w:lang w:val="uk-UA"/>
              </w:rPr>
              <w:t>. Інформація про стаж роботи протягом останніх 5 років (період, місце роботи, займана посада):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16"/>
                <w:szCs w:val="16"/>
                <w:lang w:val="uk-UA"/>
              </w:rPr>
              <w:t xml:space="preserve">    </w:t>
            </w:r>
            <w:r>
              <w:rPr>
                <w:color w:val="000000"/>
                <w:sz w:val="16"/>
                <w:szCs w:val="16"/>
                <w:lang w:val="uk-UA"/>
              </w:rPr>
              <w:t>з  січня 2015 р. по  вересень 2015 р.р.,  - в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uk-UA"/>
              </w:rPr>
              <w:t>ійськовослужбовець Збройних Сил України, брав участь в АТО;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  <w:lang w:val="uk-UA"/>
              </w:rPr>
              <w:t xml:space="preserve">    </w:t>
            </w:r>
            <w:r>
              <w:rPr>
                <w:color w:val="000000"/>
                <w:sz w:val="16"/>
                <w:szCs w:val="16"/>
                <w:lang w:val="uk-UA"/>
              </w:rPr>
              <w:t xml:space="preserve">з жовтня 2015 р. по 2016 р.р. </w:t>
            </w: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val="uk-UA" w:eastAsia="ru-RU" w:bidi="ar-SA"/>
              </w:rPr>
              <w:t>не працював</w:t>
            </w:r>
            <w:r>
              <w:rPr>
                <w:color w:val="000000"/>
                <w:sz w:val="16"/>
                <w:szCs w:val="16"/>
                <w:lang w:val="uk-UA"/>
              </w:rPr>
              <w:t>;</w:t>
            </w:r>
          </w:p>
          <w:p>
            <w:pPr>
              <w:pStyle w:val="Normal"/>
              <w:jc w:val="both"/>
              <w:rPr>
                <w:color w:val="C9211E"/>
              </w:rPr>
            </w:pPr>
            <w:r>
              <w:rPr>
                <w:color w:val="000000"/>
                <w:sz w:val="16"/>
                <w:szCs w:val="16"/>
                <w:lang w:val="uk-UA"/>
              </w:rPr>
              <w:t xml:space="preserve">    </w:t>
            </w:r>
            <w:r>
              <w:rPr>
                <w:color w:val="000000"/>
                <w:sz w:val="16"/>
                <w:szCs w:val="16"/>
                <w:lang w:val="uk-UA"/>
              </w:rPr>
              <w:t xml:space="preserve">з 2017 р. по теперішній час – </w:t>
            </w: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val="uk-UA" w:eastAsia="ru-RU" w:bidi="ar-SA"/>
              </w:rPr>
              <w:t>Перекладач (по Договору) видавництва  ТОВ “Темпора”;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8</w:t>
            </w:r>
            <w:r>
              <w:rPr>
                <w:b/>
                <w:color w:val="000000"/>
                <w:sz w:val="16"/>
                <w:szCs w:val="16"/>
                <w:lang w:val="uk-UA"/>
              </w:rPr>
              <w:t>. Непогашена (незнята) судимість</w:t>
            </w:r>
            <w:r>
              <w:rPr>
                <w:b/>
                <w:color w:val="000000"/>
                <w:sz w:val="16"/>
                <w:szCs w:val="16"/>
                <w:lang w:val="en-US"/>
              </w:rPr>
              <w:t xml:space="preserve">: </w:t>
            </w:r>
            <w:r>
              <w:rPr>
                <w:b/>
                <w:color w:val="000000"/>
                <w:sz w:val="16"/>
                <w:szCs w:val="16"/>
                <w:lang w:val="uk-UA"/>
              </w:rPr>
              <w:t xml:space="preserve"> </w:t>
            </w:r>
            <w:r>
              <w:rPr>
                <w:b w:val="false"/>
                <w:bCs w:val="false"/>
                <w:color w:val="000000"/>
                <w:sz w:val="16"/>
                <w:szCs w:val="16"/>
                <w:lang w:val="uk-UA"/>
              </w:rPr>
              <w:t>відсутня.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9</w:t>
            </w:r>
            <w:r>
              <w:rPr>
                <w:b/>
                <w:color w:val="000000"/>
                <w:sz w:val="16"/>
                <w:szCs w:val="16"/>
                <w:lang w:val="uk-UA"/>
              </w:rPr>
              <w:t xml:space="preserve">. Заборона обіймати певні посади та/або займатись певною діяльністю:  </w:t>
            </w:r>
            <w:r>
              <w:rPr>
                <w:b w:val="false"/>
                <w:bCs w:val="false"/>
                <w:color w:val="000000"/>
                <w:sz w:val="16"/>
                <w:szCs w:val="16"/>
                <w:lang w:val="uk-UA"/>
              </w:rPr>
              <w:t>відсутня.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10</w:t>
            </w:r>
            <w:r>
              <w:rPr>
                <w:b/>
                <w:color w:val="000000"/>
                <w:sz w:val="16"/>
                <w:szCs w:val="16"/>
                <w:lang w:val="uk-UA"/>
              </w:rPr>
              <w:t>. Кандидат не є афілійованою особою ПрАТ «Новоолександрівське”.</w:t>
            </w:r>
          </w:p>
          <w:p>
            <w:pPr>
              <w:pStyle w:val="Normal"/>
              <w:jc w:val="both"/>
              <w:rPr/>
            </w:pPr>
            <w:r>
              <w:rPr>
                <w:b/>
                <w:sz w:val="16"/>
                <w:szCs w:val="16"/>
                <w:lang w:val="uk-UA"/>
              </w:rPr>
              <w:t>11. Акціонери та посадові особи Товариства не є афілійованими особами кандидата.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color w:val="000000"/>
                <w:sz w:val="16"/>
                <w:szCs w:val="14"/>
                <w:lang w:val="uk-UA"/>
              </w:rPr>
              <w:t xml:space="preserve">Кандидатом надано письмову заяву про згоду на обрання членом </w:t>
            </w:r>
            <w:r>
              <w:rPr>
                <w:rFonts w:eastAsia="Times New Roman" w:cs="Times New Roman"/>
                <w:color w:val="000000"/>
                <w:kern w:val="0"/>
                <w:sz w:val="16"/>
                <w:szCs w:val="14"/>
                <w:lang w:val="ru-RU" w:eastAsia="ru-RU" w:bidi="ar-SA"/>
              </w:rPr>
              <w:t>Наглядово</w:t>
            </w:r>
            <w:r>
              <w:rPr>
                <w:rFonts w:eastAsia="Times New Roman" w:cs="Times New Roman"/>
                <w:color w:val="000000"/>
                <w:kern w:val="0"/>
                <w:sz w:val="16"/>
                <w:szCs w:val="14"/>
                <w:lang w:val="uk-UA" w:eastAsia="ru-RU" w:bidi="ar-SA"/>
              </w:rPr>
              <w:t>ї ради</w:t>
            </w:r>
            <w:r>
              <w:rPr>
                <w:color w:val="000000"/>
                <w:sz w:val="16"/>
                <w:szCs w:val="14"/>
                <w:lang w:val="uk-UA"/>
              </w:rPr>
              <w:t xml:space="preserve">  ПрАТ «Новоолександрівське».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72" w:hanging="72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25" w:leader="none"/>
        </w:tabs>
        <w:spacing w:before="91" w:after="0"/>
        <w:jc w:val="both"/>
        <w:rPr>
          <w:bCs/>
          <w:i/>
          <w:i/>
          <w:color w:val="000000"/>
          <w:lang w:val="uk-UA"/>
        </w:rPr>
      </w:pPr>
      <w:r>
        <w:rPr>
          <w:bCs/>
          <w:i/>
          <w:color w:val="000000"/>
          <w:lang w:val="uk-UA"/>
        </w:rPr>
      </w:r>
    </w:p>
    <w:p>
      <w:pPr>
        <w:pStyle w:val="Normal"/>
        <w:widowControl w:val="false"/>
        <w:tabs>
          <w:tab w:val="clear" w:pos="708"/>
          <w:tab w:val="left" w:pos="225" w:leader="none"/>
        </w:tabs>
        <w:spacing w:before="91" w:after="0"/>
        <w:jc w:val="both"/>
        <w:rPr>
          <w:bCs/>
          <w:i/>
          <w:i/>
          <w:color w:val="000000"/>
          <w:lang w:val="uk-UA"/>
        </w:rPr>
      </w:pPr>
      <w:r>
        <w:rPr>
          <w:bCs/>
          <w:i/>
          <w:color w:val="000000"/>
          <w:lang w:val="uk-UA"/>
        </w:rPr>
        <w:t xml:space="preserve"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 </w:t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bCs/>
          <w:i/>
          <w:i/>
          <w:color w:val="000000"/>
          <w:lang w:val="uk-UA"/>
        </w:rPr>
      </w:pPr>
      <w:r>
        <w:rPr>
          <w:bCs/>
          <w:i/>
          <w:color w:val="000000"/>
          <w:lang w:val="uk-UA"/>
        </w:rPr>
        <w:t xml:space="preserve">Увага! </w:t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bCs/>
          <w:i/>
          <w:color w:val="000000"/>
          <w:lang w:val="uk-UA"/>
        </w:rPr>
        <w:t>Кожен аркуш бюлетеня повинен бути підписаний акціонером (представником акціонера) (крім випадку засвідчення бюлетеня кваліфікованим електронним підписом акціонера (його представника).</w:t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9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8471" w:type="dxa"/>
        <w:jc w:val="left"/>
        <w:tblInd w:w="84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703"/>
        <w:gridCol w:w="1933"/>
        <w:gridCol w:w="760"/>
        <w:gridCol w:w="1945"/>
        <w:gridCol w:w="753"/>
        <w:gridCol w:w="2376"/>
      </w:tblGrid>
      <w:tr>
        <w:trPr/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</w:p>
          <w:p>
            <w:pPr>
              <w:pStyle w:val="Normal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W w:w="1933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ЗА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W w:w="1945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W w:w="2376" w:type="dxa"/>
            <w:tcBorders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УТРИМАВСЯ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90" w:leader="none"/>
        </w:tabs>
        <w:spacing w:before="120" w:after="0"/>
        <w:jc w:val="both"/>
        <w:rPr>
          <w:bCs/>
          <w:color w:val="000000"/>
          <w:lang w:val="uk-UA"/>
        </w:rPr>
      </w:pPr>
      <w:r>
        <w:rPr>
          <w:bCs/>
          <w:color w:val="000000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226" w:leader="none"/>
        </w:tabs>
        <w:jc w:val="both"/>
        <w:rPr>
          <w:sz w:val="28"/>
          <w:szCs w:val="28"/>
          <w:lang w:val="uk-UA"/>
        </w:rPr>
      </w:pPr>
      <w:r>
        <w:rPr/>
      </w:r>
    </w:p>
    <w:sectPr>
      <w:footerReference w:type="default" r:id="rId2"/>
      <w:type w:val="nextPage"/>
      <w:pgSz w:w="11906" w:h="16838"/>
      <w:pgMar w:left="1134" w:right="567" w:header="0" w:top="567" w:footer="567" w:bottom="62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43480438"/>
    </w:sdtPr>
    <w:sdtContent>
      <w:p>
        <w:pPr>
          <w:pStyle w:val="Style25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Normal"/>
      <w:widowControl w:val="false"/>
      <w:tabs>
        <w:tab w:val="clear" w:pos="708"/>
        <w:tab w:val="left" w:pos="226" w:leader="none"/>
      </w:tabs>
      <w:jc w:val="right"/>
      <w:rPr>
        <w:b/>
        <w:b/>
        <w:bCs/>
        <w:color w:val="000000"/>
        <w:sz w:val="28"/>
        <w:szCs w:val="28"/>
        <w:lang w:val="uk-UA"/>
      </w:rPr>
    </w:pPr>
    <w:r>
      <w:rPr>
        <w:bCs/>
        <w:color w:val="000000"/>
        <w:sz w:val="28"/>
        <w:szCs w:val="28"/>
        <w:lang w:val="uk-UA"/>
      </w:rPr>
      <w:t>__________________________________</w:t>
    </w:r>
  </w:p>
  <w:p>
    <w:pPr>
      <w:pStyle w:val="Normal"/>
      <w:jc w:val="right"/>
      <w:rPr>
        <w:sz w:val="28"/>
        <w:szCs w:val="28"/>
        <w:lang w:val="uk-UA"/>
      </w:rPr>
    </w:pPr>
    <w:r>
      <w:rPr>
        <w:bCs/>
        <w:color w:val="000000"/>
        <w:sz w:val="28"/>
        <w:szCs w:val="28"/>
        <w:lang w:val="uk-UA"/>
      </w:rPr>
      <w:t xml:space="preserve">                                                 </w:t>
    </w:r>
    <w:r>
      <w:rPr>
        <w:b/>
        <w:bCs/>
        <w:i/>
        <w:color w:val="000000"/>
        <w:lang w:val="uk-UA"/>
      </w:rPr>
      <w:t>(Підпис акціонера (представника акціонера)</w:t>
    </w:r>
  </w:p>
  <w:p>
    <w:pPr>
      <w:pStyle w:val="Style25"/>
      <w:jc w:val="right"/>
      <w:rPr/>
    </w:pPr>
    <w:r>
      <w:rPr/>
    </w:r>
  </w:p>
  <w:p>
    <w:pPr>
      <w:pStyle w:val="Style25"/>
      <w:tabs>
        <w:tab w:val="clear" w:pos="4819"/>
        <w:tab w:val="clear" w:pos="9639"/>
        <w:tab w:val="left" w:pos="8871" w:leader="none"/>
      </w:tabs>
      <w:rPr>
        <w:sz w:val="20"/>
        <w:szCs w:val="20"/>
        <w:lang w:val="uk-UA"/>
      </w:rPr>
    </w:pPr>
    <w:r>
      <w:rPr>
        <w:sz w:val="20"/>
        <w:szCs w:val="20"/>
        <w:lang w:val="uk-UA"/>
      </w:rPr>
    </w:r>
  </w:p>
</w:ft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e0b2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0"/>
    <w:uiPriority w:val="99"/>
    <w:qFormat/>
    <w:rsid w:val="007e0b2a"/>
    <w:pPr>
      <w:keepNext w:val="true"/>
      <w:ind w:firstLine="720"/>
      <w:jc w:val="center"/>
      <w:outlineLvl w:val="2"/>
    </w:pPr>
    <w:rPr>
      <w:rFonts w:ascii="Courier New" w:hAnsi="Courier New"/>
      <w:sz w:val="28"/>
      <w:szCs w:val="20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link w:val="3"/>
    <w:uiPriority w:val="99"/>
    <w:qFormat/>
    <w:rsid w:val="007e0b2a"/>
    <w:rPr>
      <w:rFonts w:ascii="Courier New" w:hAnsi="Courier New" w:eastAsia="Times New Roman" w:cs="Times New Roman"/>
      <w:sz w:val="28"/>
      <w:szCs w:val="20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7e0b2a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ff4cb9"/>
    <w:rPr>
      <w:rFonts w:ascii="Segoe UI" w:hAnsi="Segoe UI" w:eastAsia="Times New Roman" w:cs="Segoe UI"/>
      <w:sz w:val="18"/>
      <w:szCs w:val="18"/>
      <w:lang w:val="ru-RU" w:eastAsia="ru-RU"/>
    </w:rPr>
  </w:style>
  <w:style w:type="character" w:styleId="Style14" w:customStyle="1">
    <w:name w:val="Верхний колонтитул Знак"/>
    <w:basedOn w:val="DefaultParagraphFont"/>
    <w:link w:val="a6"/>
    <w:uiPriority w:val="99"/>
    <w:qFormat/>
    <w:rsid w:val="00c1614f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Style15" w:customStyle="1">
    <w:name w:val="Нижний колонтитул Знак"/>
    <w:basedOn w:val="DefaultParagraphFont"/>
    <w:link w:val="a8"/>
    <w:uiPriority w:val="99"/>
    <w:qFormat/>
    <w:rsid w:val="00c1614f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d5a66"/>
    <w:rPr>
      <w:sz w:val="16"/>
      <w:szCs w:val="16"/>
    </w:rPr>
  </w:style>
  <w:style w:type="character" w:styleId="Style16" w:customStyle="1">
    <w:name w:val="Текст примечания Знак"/>
    <w:basedOn w:val="DefaultParagraphFont"/>
    <w:link w:val="ab"/>
    <w:uiPriority w:val="99"/>
    <w:semiHidden/>
    <w:qFormat/>
    <w:rsid w:val="009d5a66"/>
    <w:rPr>
      <w:sz w:val="20"/>
      <w:szCs w:val="20"/>
    </w:rPr>
  </w:style>
  <w:style w:type="character" w:styleId="Style17" w:customStyle="1">
    <w:name w:val="Тема примечания Знак"/>
    <w:basedOn w:val="Style16"/>
    <w:link w:val="ad"/>
    <w:uiPriority w:val="99"/>
    <w:semiHidden/>
    <w:qFormat/>
    <w:rsid w:val="0015347e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BodyTextIndent2">
    <w:name w:val="Body Text Indent 2"/>
    <w:basedOn w:val="Normal"/>
    <w:link w:val="20"/>
    <w:uiPriority w:val="99"/>
    <w:qFormat/>
    <w:rsid w:val="007e0b2a"/>
    <w:pPr>
      <w:spacing w:lineRule="auto" w:line="480" w:before="0" w:after="120"/>
      <w:ind w:left="283" w:hanging="0"/>
    </w:pPr>
    <w:rPr>
      <w:lang w:val="uk-UA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ff4cb9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84640"/>
    <w:pPr>
      <w:spacing w:before="0" w:after="0"/>
      <w:ind w:left="720" w:hanging="0"/>
      <w:contextualSpacing/>
    </w:pPr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7"/>
    <w:uiPriority w:val="99"/>
    <w:unhideWhenUsed/>
    <w:rsid w:val="00c1614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>
    <w:name w:val="Footer"/>
    <w:basedOn w:val="Normal"/>
    <w:link w:val="a9"/>
    <w:uiPriority w:val="99"/>
    <w:unhideWhenUsed/>
    <w:rsid w:val="00c1614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Annotationtext">
    <w:name w:val="annotation text"/>
    <w:basedOn w:val="Normal"/>
    <w:link w:val="ac"/>
    <w:uiPriority w:val="99"/>
    <w:semiHidden/>
    <w:unhideWhenUsed/>
    <w:qFormat/>
    <w:rsid w:val="009d5a66"/>
    <w:pPr>
      <w:spacing w:before="0" w:after="160"/>
    </w:pPr>
    <w:rPr>
      <w:rFonts w:ascii="Calibri" w:hAnsi="Calibri" w:eastAsia="Calibri" w:cs="" w:asciiTheme="minorHAnsi" w:cstheme="minorBidi" w:eastAsiaTheme="minorHAnsi" w:hAnsiTheme="minorHAnsi"/>
      <w:sz w:val="20"/>
      <w:szCs w:val="20"/>
      <w:lang w:val="uk-UA" w:eastAsia="en-US"/>
    </w:rPr>
  </w:style>
  <w:style w:type="paragraph" w:styleId="Annotationsubject">
    <w:name w:val="annotation subject"/>
    <w:basedOn w:val="Annotationtext"/>
    <w:next w:val="Annotationtext"/>
    <w:link w:val="ae"/>
    <w:uiPriority w:val="99"/>
    <w:semiHidden/>
    <w:unhideWhenUsed/>
    <w:qFormat/>
    <w:rsid w:val="0015347e"/>
    <w:pPr>
      <w:spacing w:before="0" w:after="0"/>
    </w:pPr>
    <w:rPr>
      <w:rFonts w:ascii="Times New Roman" w:hAnsi="Times New Roman" w:eastAsia="Times New Roman" w:cs="Times New Roman"/>
      <w:b/>
      <w:bCs/>
      <w:lang w:val="ru-RU" w:eastAsia="ru-RU"/>
    </w:rPr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C092A-8DF6-42DE-BF3F-A54007673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Application>LibreOffice/6.4.4.2$Windows_x86 LibreOffice_project/3d775be2011f3886db32dfd395a6a6d1ca2630ff</Application>
  <Pages>2</Pages>
  <Words>412</Words>
  <Characters>3117</Characters>
  <CharactersWithSpaces>3638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2020-05-21T11:56:00Z</dcterms:created>
  <dc:creator>Goncharuk Natalia</dc:creator>
  <dc:description/>
  <dc:language>uk-UA</dc:language>
  <cp:lastModifiedBy/>
  <cp:lastPrinted>2020-12-28T10:20:02Z</cp:lastPrinted>
  <dcterms:modified xsi:type="dcterms:W3CDTF">2020-12-29T07:06:43Z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