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67E13">
      <w:pPr>
        <w:widowControl w:val="0"/>
        <w:autoSpaceDE w:val="0"/>
        <w:autoSpaceDN w:val="0"/>
        <w:adjustRightInd w:val="0"/>
        <w:spacing w:after="0" w:line="240" w:lineRule="auto"/>
        <w:jc w:val="center"/>
        <w:rPr>
          <w:rFonts w:ascii="Times New Roman CYR" w:hAnsi="Times New Roman CYR" w:cs="Times New Roman CYR"/>
          <w:sz w:val="28"/>
          <w:szCs w:val="28"/>
        </w:rPr>
      </w:pPr>
      <w:bookmarkStart w:id="0" w:name="_GoBack"/>
      <w:bookmarkEnd w:id="0"/>
      <w:r>
        <w:rPr>
          <w:rFonts w:ascii="Times New Roman CYR" w:hAnsi="Times New Roman CYR" w:cs="Times New Roman CYR"/>
          <w:b/>
          <w:bCs/>
          <w:sz w:val="28"/>
          <w:szCs w:val="28"/>
        </w:rPr>
        <w:t>Титульний аркуш</w:t>
      </w:r>
    </w:p>
    <w:p w:rsidR="00000000" w:rsidRDefault="00067E13">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30"/>
      </w:tblGrid>
      <w:tr w:rsidR="00000000" w:rsidRPr="00067E13">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03.04.2026</w:t>
            </w:r>
          </w:p>
        </w:tc>
      </w:tr>
      <w:tr w:rsidR="00000000" w:rsidRPr="00067E13">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(дата реєстрації особою електронного документа)</w:t>
            </w:r>
          </w:p>
        </w:tc>
      </w:tr>
      <w:tr w:rsidR="00000000" w:rsidRPr="00067E13">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18</w:t>
            </w:r>
          </w:p>
        </w:tc>
      </w:tr>
      <w:tr w:rsidR="00000000" w:rsidRPr="00067E13">
        <w:tblPrEx>
          <w:tblCellMar>
            <w:top w:w="0" w:type="dxa"/>
            <w:bottom w:w="0" w:type="dxa"/>
          </w:tblCellMar>
        </w:tblPrEx>
        <w:trPr>
          <w:trHeight w:val="300"/>
        </w:trPr>
        <w:tc>
          <w:tcPr>
            <w:tcW w:w="5230" w:type="dxa"/>
            <w:tcBorders>
              <w:top w:val="nil"/>
              <w:left w:val="nil"/>
              <w:bottom w:val="nil"/>
              <w:right w:val="nil"/>
            </w:tcBorders>
            <w:vAlign w:val="bottom"/>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(вихідний реєстраційний номер електронного документа)</w:t>
            </w:r>
          </w:p>
        </w:tc>
      </w:tr>
    </w:tbl>
    <w:p w:rsidR="00000000" w:rsidRDefault="00067E13">
      <w:pPr>
        <w:widowControl w:val="0"/>
        <w:autoSpaceDE w:val="0"/>
        <w:autoSpaceDN w:val="0"/>
        <w:adjustRightInd w:val="0"/>
        <w:spacing w:after="0" w:line="240" w:lineRule="auto"/>
        <w:rPr>
          <w:rFonts w:ascii="Times New Roman CYR" w:hAnsi="Times New Roman CYR" w:cs="Times New Roman CYR"/>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65"/>
      </w:tblGrid>
      <w:tr w:rsidR="00000000" w:rsidRPr="00067E13">
        <w:tblPrEx>
          <w:tblCellMar>
            <w:top w:w="0" w:type="dxa"/>
            <w:bottom w:w="0" w:type="dxa"/>
          </w:tblCellMar>
        </w:tblPrEx>
        <w:trPr>
          <w:trHeight w:val="300"/>
        </w:trPr>
        <w:tc>
          <w:tcPr>
            <w:tcW w:w="10465" w:type="dxa"/>
            <w:tcBorders>
              <w:top w:val="nil"/>
              <w:left w:val="nil"/>
              <w:bottom w:val="nil"/>
              <w:right w:val="nil"/>
            </w:tcBorders>
            <w:vAlign w:val="bottom"/>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236"/>
        <w:gridCol w:w="3334"/>
        <w:gridCol w:w="236"/>
        <w:gridCol w:w="3284"/>
      </w:tblGrid>
      <w:tr w:rsidR="00000000" w:rsidRPr="00067E13">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Директор</w:t>
            </w:r>
          </w:p>
        </w:tc>
        <w:tc>
          <w:tcPr>
            <w:tcW w:w="216" w:type="dxa"/>
            <w:tcBorders>
              <w:top w:val="nil"/>
              <w:left w:val="nil"/>
              <w:bottom w:val="nil"/>
              <w:right w:val="nil"/>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334" w:type="dxa"/>
            <w:tcBorders>
              <w:top w:val="nil"/>
              <w:left w:val="nil"/>
              <w:bottom w:val="single" w:sz="6" w:space="0" w:color="auto"/>
              <w:right w:val="nil"/>
            </w:tcBorders>
            <w:vAlign w:val="bottom"/>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tcBorders>
              <w:top w:val="nil"/>
              <w:left w:val="nil"/>
              <w:bottom w:val="nil"/>
              <w:right w:val="nil"/>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284" w:type="dxa"/>
            <w:tcBorders>
              <w:top w:val="nil"/>
              <w:left w:val="nil"/>
              <w:bottom w:val="single" w:sz="6" w:space="0" w:color="auto"/>
              <w:right w:val="nil"/>
            </w:tcBorders>
            <w:vAlign w:val="bottom"/>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Войтанiк Валерiй Олексiйович</w:t>
            </w:r>
          </w:p>
        </w:tc>
      </w:tr>
      <w:tr w:rsidR="00000000" w:rsidRPr="00067E13">
        <w:tblPrEx>
          <w:tblCellMar>
            <w:top w:w="0" w:type="dxa"/>
            <w:bottom w:w="0" w:type="dxa"/>
          </w:tblCellMar>
        </w:tblPrEx>
        <w:trPr>
          <w:trHeight w:val="200"/>
        </w:trPr>
        <w:tc>
          <w:tcPr>
            <w:tcW w:w="3415" w:type="dxa"/>
            <w:tcBorders>
              <w:top w:val="nil"/>
              <w:left w:val="nil"/>
              <w:bottom w:val="nil"/>
              <w:right w:val="nil"/>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(посада)</w:t>
            </w:r>
          </w:p>
        </w:tc>
        <w:tc>
          <w:tcPr>
            <w:tcW w:w="216" w:type="dxa"/>
            <w:tcBorders>
              <w:top w:val="nil"/>
              <w:left w:val="nil"/>
              <w:bottom w:val="nil"/>
              <w:right w:val="nil"/>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3334" w:type="dxa"/>
            <w:tcBorders>
              <w:top w:val="nil"/>
              <w:left w:val="nil"/>
              <w:bottom w:val="nil"/>
              <w:right w:val="nil"/>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(місце для накладання електронного підпису уповноваженої особи емітента/особи,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3284" w:type="dxa"/>
            <w:tcBorders>
              <w:top w:val="nil"/>
              <w:left w:val="nil"/>
              <w:bottom w:val="nil"/>
              <w:right w:val="nil"/>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 xml:space="preserve">(прізвище та ініціали керівника або уповноваженої </w:t>
            </w:r>
            <w:r w:rsidRPr="00067E13">
              <w:rPr>
                <w:rFonts w:ascii="Times New Roman CYR" w:hAnsi="Times New Roman CYR" w:cs="Times New Roman CYR"/>
                <w:sz w:val="20"/>
                <w:szCs w:val="20"/>
              </w:rPr>
              <w:t>особи)</w:t>
            </w:r>
          </w:p>
        </w:tc>
      </w:tr>
    </w:tbl>
    <w:p w:rsidR="00000000" w:rsidRDefault="00067E13">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Річний звіт</w:t>
      </w:r>
    </w:p>
    <w:p w:rsidR="00000000" w:rsidRDefault="00067E13">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Приватне акцiонерне товариство "Волинська фiрма "Одяг (01554158)</w:t>
      </w:r>
    </w:p>
    <w:p w:rsidR="00000000" w:rsidRDefault="00067E13">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 2025 рік</w:t>
      </w:r>
    </w:p>
    <w:p w:rsidR="00000000" w:rsidRDefault="00067E13">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Рішення про затвердження річного звіту: Рішення наглядової ради емітента від 19.03.2026, Затвердити результати фiнансово-господарської дiяльностi (рiчну фiнансову звiтнiсть) Товариства за 2025 рiк.</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яка здійснює діяльність з оприлюднення регульованої</w:t>
      </w:r>
      <w:r>
        <w:rPr>
          <w:rFonts w:ascii="Times New Roman CYR" w:hAnsi="Times New Roman CYR" w:cs="Times New Roman CYR"/>
          <w:sz w:val="24"/>
          <w:szCs w:val="24"/>
        </w:rPr>
        <w:t xml:space="preserve"> інформації: </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яка здійснює подання звітності та/або звітних даних до Національної комісії з цінних паперів та фондового ринку: Державна установа "Агентство з розвитку iнфраструктури фондового ринку України", 21676262, Україна, DR/00002/ARM</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Дані про</w:t>
      </w:r>
      <w:r>
        <w:rPr>
          <w:rFonts w:ascii="Times New Roman CYR" w:hAnsi="Times New Roman CYR" w:cs="Times New Roman CYR"/>
          <w:sz w:val="24"/>
          <w:szCs w:val="24"/>
        </w:rPr>
        <w:t xml:space="preserve"> дату та місце оприлюднення річної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5165"/>
        <w:gridCol w:w="1885"/>
      </w:tblGrid>
      <w:tr w:rsidR="00000000" w:rsidRPr="00067E13">
        <w:tblPrEx>
          <w:tblCellMar>
            <w:top w:w="0" w:type="dxa"/>
            <w:bottom w:w="0" w:type="dxa"/>
          </w:tblCellMar>
        </w:tblPrEx>
        <w:trPr>
          <w:trHeight w:val="300"/>
        </w:trPr>
        <w:tc>
          <w:tcPr>
            <w:tcW w:w="3415" w:type="dxa"/>
            <w:vMerge w:val="restart"/>
            <w:tcBorders>
              <w:top w:val="nil"/>
              <w:left w:val="nil"/>
              <w:bottom w:val="nil"/>
              <w:right w:val="nil"/>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Річну інформацію розміщено на власному вебсайті емітента</w:t>
            </w:r>
          </w:p>
        </w:tc>
        <w:tc>
          <w:tcPr>
            <w:tcW w:w="5165" w:type="dxa"/>
            <w:tcBorders>
              <w:top w:val="nil"/>
              <w:left w:val="nil"/>
              <w:bottom w:val="single" w:sz="6" w:space="0" w:color="auto"/>
              <w:right w:val="nil"/>
            </w:tcBorders>
            <w:vAlign w:val="bottom"/>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http://01554158.infosite.com.ua/After2019Details/</w:t>
            </w:r>
          </w:p>
        </w:tc>
        <w:tc>
          <w:tcPr>
            <w:tcW w:w="1885" w:type="dxa"/>
            <w:tcBorders>
              <w:top w:val="nil"/>
              <w:left w:val="nil"/>
              <w:bottom w:val="single" w:sz="6" w:space="0" w:color="auto"/>
              <w:right w:val="nil"/>
            </w:tcBorders>
            <w:vAlign w:val="bottom"/>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04.04.2026</w:t>
            </w:r>
          </w:p>
        </w:tc>
      </w:tr>
      <w:tr w:rsidR="00000000" w:rsidRPr="00067E13">
        <w:tblPrEx>
          <w:tblCellMar>
            <w:top w:w="0" w:type="dxa"/>
            <w:bottom w:w="0" w:type="dxa"/>
          </w:tblCellMar>
        </w:tblPrEx>
        <w:trPr>
          <w:trHeight w:val="300"/>
        </w:trPr>
        <w:tc>
          <w:tcPr>
            <w:tcW w:w="3415" w:type="dxa"/>
            <w:vMerge/>
            <w:tcBorders>
              <w:top w:val="nil"/>
              <w:left w:val="nil"/>
              <w:bottom w:val="nil"/>
              <w:right w:val="nil"/>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0"/>
                <w:szCs w:val="20"/>
              </w:rPr>
            </w:pPr>
          </w:p>
        </w:tc>
        <w:tc>
          <w:tcPr>
            <w:tcW w:w="5165" w:type="dxa"/>
            <w:tcBorders>
              <w:top w:val="nil"/>
              <w:left w:val="nil"/>
              <w:bottom w:val="nil"/>
              <w:right w:val="nil"/>
            </w:tcBorders>
            <w:vAlign w:val="bottom"/>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(URL-адреса вебсайту)</w:t>
            </w:r>
          </w:p>
        </w:tc>
        <w:tc>
          <w:tcPr>
            <w:tcW w:w="1885" w:type="dxa"/>
            <w:tcBorders>
              <w:top w:val="nil"/>
              <w:left w:val="nil"/>
              <w:bottom w:val="nil"/>
              <w:right w:val="nil"/>
            </w:tcBorders>
            <w:vAlign w:val="bottom"/>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(дата)</w:t>
            </w:r>
          </w:p>
        </w:tc>
      </w:tr>
    </w:tbl>
    <w:p w:rsidR="00000000" w:rsidRDefault="00067E13">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570" w:right="720" w:bottom="570" w:left="720" w:header="708" w:footer="708" w:gutter="0"/>
          <w:cols w:space="720"/>
          <w:noEndnote/>
        </w:sect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Пояснення щодо розкриття інформації</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Цiннi папери, за якими надається забезпечення , не випускались.</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Особи, якi надають забезпечення вiдсутнi.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проходило рейтингову   оцiнку.</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не бере участi у судових справах.</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Штрафнi санкцiї у звiтному перiодi не накладались.</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Посада корпо</w:t>
      </w:r>
      <w:r>
        <w:rPr>
          <w:rFonts w:ascii="Times New Roman CYR" w:hAnsi="Times New Roman CYR" w:cs="Times New Roman CYR"/>
          <w:sz w:val="24"/>
          <w:szCs w:val="24"/>
        </w:rPr>
        <w:t>ративного секретаря  вiдсутня.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обсяги виробництва та реалiзацiї основних видiв продукцiї вiдсутня, в зв'язку з тим, що товариство не займається видами дiяльностi, що класифiкуються як переробна, добувна промисловiсть або виробництво та розпо</w:t>
      </w:r>
      <w:r>
        <w:rPr>
          <w:rFonts w:ascii="Times New Roman CYR" w:hAnsi="Times New Roman CYR" w:cs="Times New Roman CYR"/>
          <w:sz w:val="24"/>
          <w:szCs w:val="24"/>
        </w:rPr>
        <w:t xml:space="preserve">дiлення електроенергiї, газу та води за класифiкатором видiв економiчної дiяльностi.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собiвартiсть реалiзованої продукцiї вiдсутня, в зв'язку з тим, що товариство не займається видами дiяльностi, що класифiкуються як переробна, добувна проми</w:t>
      </w:r>
      <w:r>
        <w:rPr>
          <w:rFonts w:ascii="Times New Roman CYR" w:hAnsi="Times New Roman CYR" w:cs="Times New Roman CYR"/>
          <w:sz w:val="24"/>
          <w:szCs w:val="24"/>
        </w:rPr>
        <w:t xml:space="preserve">словiсть або виробництво та розподiлення електроенергiї, газу та води за класифiкатором видiв економiчної дiяльностi.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не брав участi  в створеннi юридичних осiб.</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Фiлiали або iншi вiдокремленi структурнi пiдроздiли не створенi.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звiтному роцi змiн</w:t>
      </w:r>
      <w:r>
        <w:rPr>
          <w:rFonts w:ascii="Times New Roman CYR" w:hAnsi="Times New Roman CYR" w:cs="Times New Roman CYR"/>
          <w:sz w:val="24"/>
          <w:szCs w:val="24"/>
        </w:rPr>
        <w:t xml:space="preserve">а прав на акцiї не вiдбувалась.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Iншi цiннi папери, облiгацiї, борговi, деривативнi цiннi папери  емiтентом не випускались.</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Власнi акцiї у звiтному перiодi не викупались.</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власностi працiвникiв особи iншi цiннi папери (крiм акцiй) вiдсутнi.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Будь-якi обмеження щодо обiгу цiнних паперiв вiдсутнi.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змiну акцiонерiв, яким належать голосуючi акцiї, розмiр пакета яких стає бiльшим, меншим або дорiвнює пороговому значенню пакета акцiй; iнформацiя про змiну осiб, яким належить право гол</w:t>
      </w:r>
      <w:r>
        <w:rPr>
          <w:rFonts w:ascii="Times New Roman CYR" w:hAnsi="Times New Roman CYR" w:cs="Times New Roman CYR"/>
          <w:sz w:val="24"/>
          <w:szCs w:val="24"/>
        </w:rPr>
        <w:t>осу за акцiями, сумарна кiлькiсть прав за якими стає бiльшою, меншою або дорiвнює пороговому значенню пакета акцiй; вiдповiдно до пункту 48  Положення про розкриття iнформацiї емiтентами цiнних паперiв, а також особами, якi надають забезпечення за такими ц</w:t>
      </w:r>
      <w:r>
        <w:rPr>
          <w:rFonts w:ascii="Times New Roman CYR" w:hAnsi="Times New Roman CYR" w:cs="Times New Roman CYR"/>
          <w:sz w:val="24"/>
          <w:szCs w:val="24"/>
        </w:rPr>
        <w:t>iнними паперами №608 вiд 06.06.2023, приватними акцiонерними товариствами не розкривається.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Змiна осiб, якi є власниками фiнансових iнструментiв, пов'язаних з голосуючими акцiями акцiонерного товариства, сумарна кiлькiсть прав за якими стає бiльшою, меншою</w:t>
      </w:r>
      <w:r>
        <w:rPr>
          <w:rFonts w:ascii="Times New Roman CYR" w:hAnsi="Times New Roman CYR" w:cs="Times New Roman CYR"/>
          <w:sz w:val="24"/>
          <w:szCs w:val="24"/>
        </w:rPr>
        <w:t xml:space="preserve"> або рiвною пороговому значенню пакета акцiй - в звiтному роцi не вiдбувалась.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Розмiщення рiчної фiнансової звiтностi на вебсайтi  приватного акцiонерного товариства чинним законодавством не передбачено.</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Приватнi акцiонернi товариства (крiм тих, що здiйсн</w:t>
      </w:r>
      <w:r>
        <w:rPr>
          <w:rFonts w:ascii="Times New Roman CYR" w:hAnsi="Times New Roman CYR" w:cs="Times New Roman CYR"/>
          <w:sz w:val="24"/>
          <w:szCs w:val="24"/>
        </w:rPr>
        <w:t>или публiчну пропозицiю iнших цiнних паперiв (крiм акцiй) та/або товариств, якi є пiдприємствами, що становлять суспiльний iнтерес) мають право розкривати рiчну фiнансову звiтнiсть, вiдповiдно пункту 49  Положення про розкриття iнформацiї емiтентами цiнних</w:t>
      </w:r>
      <w:r>
        <w:rPr>
          <w:rFonts w:ascii="Times New Roman CYR" w:hAnsi="Times New Roman CYR" w:cs="Times New Roman CYR"/>
          <w:sz w:val="24"/>
          <w:szCs w:val="24"/>
        </w:rPr>
        <w:t xml:space="preserve"> паперiв, а також особами, якi надають забезпечення за такими цiнними паперами №  608 вiд 06.06.2023, без перевiрки суб'єктом аудиторської дiяльностi.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Рiшення про попереднє надання згрди на вчинення значних правочинiв не приймалось.</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вчинення</w:t>
      </w:r>
      <w:r>
        <w:rPr>
          <w:rFonts w:ascii="Times New Roman CYR" w:hAnsi="Times New Roman CYR" w:cs="Times New Roman CYR"/>
          <w:sz w:val="24"/>
          <w:szCs w:val="24"/>
        </w:rPr>
        <w:t xml:space="preserve"> значних правочинiв; iнформацiя про вчинення правочинiв щодо яких є заiнтересованiсть, про осiб, заiнтересованих у вчиненнi емiтентом правочинiв iз заiнтересованiстю, та обставини, iснування яких створює заiнтересованiсть; звiт про платежi на користь держа</w:t>
      </w:r>
      <w:r>
        <w:rPr>
          <w:rFonts w:ascii="Times New Roman CYR" w:hAnsi="Times New Roman CYR" w:cs="Times New Roman CYR"/>
          <w:sz w:val="24"/>
          <w:szCs w:val="24"/>
        </w:rPr>
        <w:t>ви вiдповiдно до пункту 48  Положення про розкриття iнформацiї емiтентами цiнних паперiв, а також особами, якi надають забезпечення за такими цiнними паперами №  608 вiд 06.06.2023, приватними акцiонерними товариствами не розкривається.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Кодекс корпоративно</w:t>
      </w:r>
      <w:r>
        <w:rPr>
          <w:rFonts w:ascii="Times New Roman CYR" w:hAnsi="Times New Roman CYR" w:cs="Times New Roman CYR"/>
          <w:sz w:val="24"/>
          <w:szCs w:val="24"/>
        </w:rPr>
        <w:t>го управлiння уповноваженим органом емiтента не затверджувався.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у звiтному роцi не застосовував практику корпоративного управлiння понад визначенi законодавством вимоги.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Рiшення про затвердження застосування iншого кодексу не приймалось.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Загальнi</w:t>
      </w:r>
      <w:r>
        <w:rPr>
          <w:rFonts w:ascii="Times New Roman CYR" w:hAnsi="Times New Roman CYR" w:cs="Times New Roman CYR"/>
          <w:sz w:val="24"/>
          <w:szCs w:val="24"/>
        </w:rPr>
        <w:t xml:space="preserve"> збори не скликались.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Колегiальний виконавчий орган не створений.</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Посада корпоративного секретаря вiдсутня.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Система внутрiшнього контролю, а також структурнi пiдроздiли, якi виконують функцiї внутрiшнього </w:t>
      </w:r>
      <w:r>
        <w:rPr>
          <w:rFonts w:ascii="Times New Roman CYR" w:hAnsi="Times New Roman CYR" w:cs="Times New Roman CYR"/>
          <w:sz w:val="24"/>
          <w:szCs w:val="24"/>
        </w:rPr>
        <w:lastRenderedPageBreak/>
        <w:t>контролю не створенi.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Обмеження прав участi та гол</w:t>
      </w:r>
      <w:r>
        <w:rPr>
          <w:rFonts w:ascii="Times New Roman CYR" w:hAnsi="Times New Roman CYR" w:cs="Times New Roman CYR"/>
          <w:sz w:val="24"/>
          <w:szCs w:val="24"/>
        </w:rPr>
        <w:t>осування на загальних зборах вiдсутнi.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Iншi посадовi особи (крiм ради i виконавчого органу) чинним статутом товариства не передбаченi.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Уповноваженим органом емiтента не укладались цивiльно-правовi договори з членами ради та директором щодо виплати їм винаг</w:t>
      </w:r>
      <w:r>
        <w:rPr>
          <w:rFonts w:ascii="Times New Roman CYR" w:hAnsi="Times New Roman CYR" w:cs="Times New Roman CYR"/>
          <w:sz w:val="24"/>
          <w:szCs w:val="24"/>
        </w:rPr>
        <w:t>ороди.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Внутрiшнiй документ про полiтику  розкриття iнформацiї Уповноваженим органом емiтента не затверджувався.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Посада радника вiдсутня.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не здiйснює дiяльнiсть на ринку фiнансових послуг, тому звiт про сталий розвиток не подається.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Серед акцiонерiв</w:t>
      </w:r>
      <w:r>
        <w:rPr>
          <w:rFonts w:ascii="Times New Roman CYR" w:hAnsi="Times New Roman CYR" w:cs="Times New Roman CYR"/>
          <w:sz w:val="24"/>
          <w:szCs w:val="24"/>
        </w:rPr>
        <w:t xml:space="preserve"> товариства юридичних осiб з держав зони ризику, фiзичних осiб, постiйним мiсцем проживання яких є держави зони ризику немає.</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емiтента  вiдсутнi будь-якi вiдносин з iноземними державами зони ризику, в тому числi з  їх громадянами, юридичними особами.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Е</w:t>
      </w:r>
      <w:r>
        <w:rPr>
          <w:rFonts w:ascii="Times New Roman CYR" w:hAnsi="Times New Roman CYR" w:cs="Times New Roman CYR"/>
          <w:sz w:val="24"/>
          <w:szCs w:val="24"/>
        </w:rPr>
        <w:t xml:space="preserve">мiтента вiдсутня iнформацiя про наявнiсть корпоративних договорiв, укладених  його акцiонерами (учасниками) .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не володiє iнформацiєю про наявнiсть будь-яких договорiв та/або правочинiв, умовою чинностi яких є незмiннiсть осiб, якi здiйснюють конт</w:t>
      </w:r>
      <w:r>
        <w:rPr>
          <w:rFonts w:ascii="Times New Roman CYR" w:hAnsi="Times New Roman CYR" w:cs="Times New Roman CYR"/>
          <w:sz w:val="24"/>
          <w:szCs w:val="24"/>
        </w:rPr>
        <w:t>роль над емiтентом.</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Будь-якi винагороди або компенсацiї посадовим особам емiтента в разi їх звiльнення  не передбаченi.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Рiшення про виплату дивiдендвi не приймалось.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Уповноваженим органом емiтента не затверджувався  внутрiшнiй документ, який визначає дивiдентну полiтику.</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Внутрiшнi документи на власному сайтi не розмiщувались.</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Регульована iнформацiя не виникала i не розкривалась.</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Зміст</w:t>
      </w:r>
    </w:p>
    <w:p w:rsidR="00000000"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до річного звіту</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 Загальна інф</w:t>
      </w:r>
      <w:r>
        <w:rPr>
          <w:rFonts w:ascii="Times New Roman CYR" w:hAnsi="Times New Roman CYR" w:cs="Times New Roman CYR"/>
          <w:sz w:val="24"/>
          <w:szCs w:val="24"/>
        </w:rPr>
        <w:t>ормація</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Ідентифікаційні дані та загальна інформація</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Органи управління та посадові особи. Організаційна структура</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Структура власності</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Опис господарської та фінансової діяльності</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II. Інформація щодо капіталу та цінних паперів</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Структура капітал</w:t>
      </w:r>
      <w:r>
        <w:rPr>
          <w:rFonts w:ascii="Times New Roman CYR" w:hAnsi="Times New Roman CYR" w:cs="Times New Roman CYR"/>
          <w:sz w:val="24"/>
          <w:szCs w:val="24"/>
        </w:rPr>
        <w:t>у</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Цінні папери</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III. Фінансова інформація</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Твердження щодо річної інформації</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IV. Нефінансова інформація</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Звіт керівництва (звіт про управління)</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звіт про корпоративне управління</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570" w:right="720" w:bottom="570" w:left="720" w:header="708" w:footer="708" w:gutter="0"/>
          <w:cols w:space="720"/>
          <w:noEndnote/>
        </w:sect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I. Загальна інформація</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Ідентифікаційні дані та за</w:t>
      </w:r>
      <w:r>
        <w:rPr>
          <w:rFonts w:ascii="Times New Roman CYR" w:hAnsi="Times New Roman CYR" w:cs="Times New Roman CYR"/>
          <w:b/>
          <w:bCs/>
          <w:i/>
          <w:iCs/>
          <w:sz w:val="24"/>
          <w:szCs w:val="24"/>
        </w:rPr>
        <w:t>гальна інформація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0"/>
        <w:gridCol w:w="3500"/>
        <w:gridCol w:w="6465"/>
      </w:tblGrid>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Повне найменування</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Приватне акцiонерне товариство "Волинська фiрма "Одяг</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2</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Скорочене найменування</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ПРАТ "ВОЛИНСЬКА ФIРМА "ОДЯГ"</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3</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01554158</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4</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Дата державної реєстрації</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16.10.1992</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5</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Місцезнаходження</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43020, Україна, Волинська обл., м. Луцьк, Рiвненська, 44. Фактичне: 43020, Україна, Волинська обл., м. Луцьк, Рiвненська, 44</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6</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Адреса для листування</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7</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Особа, яка розкриває інформацію</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V</w:t>
            </w:r>
            <w:r w:rsidRPr="00067E13">
              <w:rPr>
                <w:rFonts w:ascii="Times New Roman CYR" w:hAnsi="Times New Roman CYR" w:cs="Times New Roman CYR"/>
                <w:sz w:val="24"/>
                <w:szCs w:val="24"/>
              </w:rPr>
              <w:tab/>
              <w:t>Емітент</w:t>
            </w:r>
          </w:p>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ab/>
              <w:t>Особа, яка надає забезпечення</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8</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Особа має статус підприємства, що становить суспільний інтерес</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ab/>
              <w:t>Так</w:t>
            </w:r>
          </w:p>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V</w:t>
            </w:r>
            <w:r w:rsidRPr="00067E13">
              <w:rPr>
                <w:rFonts w:ascii="Times New Roman CYR" w:hAnsi="Times New Roman CYR" w:cs="Times New Roman CYR"/>
                <w:sz w:val="24"/>
                <w:szCs w:val="24"/>
              </w:rPr>
              <w:tab/>
              <w:t>Ні</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9</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Категорія підприємства</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ab/>
              <w:t>Велике</w:t>
            </w:r>
          </w:p>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ab/>
              <w:t>Середнє</w:t>
            </w:r>
          </w:p>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V</w:t>
            </w:r>
            <w:r w:rsidRPr="00067E13">
              <w:rPr>
                <w:rFonts w:ascii="Times New Roman CYR" w:hAnsi="Times New Roman CYR" w:cs="Times New Roman CYR"/>
                <w:sz w:val="24"/>
                <w:szCs w:val="24"/>
              </w:rPr>
              <w:tab/>
              <w:t>Мале</w:t>
            </w:r>
          </w:p>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ab/>
              <w:t>Мікро</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10</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Адреса електронної пошти для офіційного каналу зв'язку</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baza-lutsk@ukr.net</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Адреса вебсайту</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01554158.infosite.com.ua</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12</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Номер телефону</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(0332) 729 344</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13</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Статутний капітал, грн</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1032000</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14</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Відсоток акцій (часток/паїв) у статутному капіталі, що належить державі</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0</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15</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Відсоток акцій (часток, паїв) статутного капіталу, що передано до с</w:t>
            </w:r>
            <w:r w:rsidRPr="00067E13">
              <w:rPr>
                <w:rFonts w:ascii="Times New Roman CYR" w:hAnsi="Times New Roman CYR" w:cs="Times New Roman CYR"/>
                <w:sz w:val="24"/>
                <w:szCs w:val="24"/>
              </w:rPr>
              <w:t>татутного капіталу державного (національного) акціонерного товариства та/або холдингової компанії</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0</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16</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Середня кількість працівників за звітний період</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10</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17</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Витрати на оплату праці, тис. грн (для розрахунку фіктивності для суб'єктів малого підприємництва)</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4418,3</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18</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Основні види діяльності із зазначенням їх найменування та коду за КВЕД</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68.20 - Надання в оренду й експлуатацiю власного чи орендованого нерухомого</w:t>
            </w:r>
            <w:r w:rsidRPr="00067E13">
              <w:rPr>
                <w:rFonts w:ascii="Times New Roman CYR" w:hAnsi="Times New Roman CYR" w:cs="Times New Roman CYR"/>
                <w:sz w:val="24"/>
                <w:szCs w:val="24"/>
              </w:rPr>
              <w:t xml:space="preserve"> майна</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19</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Структура управління особи</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ab/>
              <w:t>Однорівнева</w:t>
            </w:r>
          </w:p>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V</w:t>
            </w:r>
            <w:r w:rsidRPr="00067E13">
              <w:rPr>
                <w:rFonts w:ascii="Times New Roman CYR" w:hAnsi="Times New Roman CYR" w:cs="Times New Roman CYR"/>
                <w:sz w:val="24"/>
                <w:szCs w:val="24"/>
              </w:rPr>
              <w:tab/>
              <w:t>Дворівнева</w:t>
            </w:r>
          </w:p>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ab/>
              <w:t>Інше</w:t>
            </w:r>
          </w:p>
        </w:tc>
      </w:tr>
    </w:tbl>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Банки, що обслуговують особу: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0"/>
        <w:gridCol w:w="3500"/>
        <w:gridCol w:w="6465"/>
      </w:tblGrid>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sidRPr="00067E13">
              <w:rPr>
                <w:rFonts w:ascii="Times New Roman CYR" w:hAnsi="Times New Roman CYR" w:cs="Times New Roman CYR"/>
                <w:sz w:val="24"/>
                <w:szCs w:val="24"/>
              </w:rPr>
              <w:t>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Повне найменування (в т.ч. філії, відділення банку)</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Фiлiя ВОУ AT "Ощадбанк" м.Луцьк</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00032129</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IBAN</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UA 35 3033980000026000300078790</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Валюта рахунку</w:t>
            </w:r>
          </w:p>
        </w:tc>
        <w:tc>
          <w:tcPr>
            <w:tcW w:w="646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гривня</w:t>
            </w:r>
          </w:p>
        </w:tc>
      </w:tr>
    </w:tbl>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2. Органи управління та посадові особи. Організаційна структура</w:t>
      </w:r>
    </w:p>
    <w:p w:rsidR="00000000" w:rsidRDefault="00067E1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Органи управління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0"/>
        <w:gridCol w:w="1450"/>
        <w:gridCol w:w="4000"/>
        <w:gridCol w:w="4000"/>
      </w:tblGrid>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 з/п</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Назва органу управління (контролю)</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Кількісний склад органу управління (контролю)</w:t>
            </w:r>
          </w:p>
        </w:tc>
        <w:tc>
          <w:tcPr>
            <w:tcW w:w="40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Персональний склад органу управління (контролю)</w:t>
            </w: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w:t>
            </w:r>
          </w:p>
        </w:tc>
        <w:tc>
          <w:tcPr>
            <w:tcW w:w="40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w:t>
            </w: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w:t>
            </w:r>
          </w:p>
        </w:tc>
        <w:tc>
          <w:tcPr>
            <w:tcW w:w="14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Виконавчий орган</w:t>
            </w:r>
          </w:p>
        </w:tc>
        <w:tc>
          <w:tcPr>
            <w:tcW w:w="4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Директор</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Войтанiк Валерiй Олексiйович</w:t>
            </w: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w:t>
            </w:r>
          </w:p>
        </w:tc>
        <w:tc>
          <w:tcPr>
            <w:tcW w:w="14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Наглядова рада</w:t>
            </w:r>
          </w:p>
        </w:tc>
        <w:tc>
          <w:tcPr>
            <w:tcW w:w="4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Голова нагялової ради</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член наглядової ради</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член наглядової ради</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Войтанiк Тетяна Олександрiвна</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Бурець Людмила Миколаївна</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Романюк Феодосiй Олександрович</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w:t>
            </w:r>
          </w:p>
        </w:tc>
        <w:tc>
          <w:tcPr>
            <w:tcW w:w="14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Загальнi збори</w:t>
            </w:r>
          </w:p>
        </w:tc>
        <w:tc>
          <w:tcPr>
            <w:tcW w:w="4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акцiонери згiдно реєстру</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акцiонери, якi  згiдно реєстру  зареєструвались для участi у зборах</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Інформація щодо посадових осіб</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0"/>
        <w:gridCol w:w="2050"/>
        <w:gridCol w:w="2100"/>
        <w:gridCol w:w="1100"/>
        <w:gridCol w:w="800"/>
        <w:gridCol w:w="1000"/>
        <w:gridCol w:w="1000"/>
        <w:gridCol w:w="900"/>
        <w:gridCol w:w="2000"/>
        <w:gridCol w:w="1400"/>
        <w:gridCol w:w="1400"/>
        <w:gridCol w:w="1100"/>
      </w:tblGrid>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Стаж роботи (років)</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Непогашена судимість за корисливі та посадові злочини (Так/Ні)</w:t>
            </w:r>
          </w:p>
        </w:tc>
        <w:tc>
          <w:tcPr>
            <w:tcW w:w="11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 xml:space="preserve">Стать чоловіча/ </w:t>
            </w:r>
            <w:r w:rsidRPr="00067E13">
              <w:rPr>
                <w:rFonts w:ascii="Times New Roman CYR" w:hAnsi="Times New Roman CYR" w:cs="Times New Roman CYR"/>
                <w:sz w:val="20"/>
                <w:szCs w:val="20"/>
              </w:rPr>
              <w:t>жіноча - (ч/ж)</w:t>
            </w: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8</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11</w:t>
            </w:r>
          </w:p>
        </w:tc>
        <w:tc>
          <w:tcPr>
            <w:tcW w:w="11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12</w:t>
            </w: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Голова наглядової ради, представник акцiонера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Войтанiк Тетяна Олександрiвна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1983</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19</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ПрАТ "Волинська фiрма "Одяг"</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01554158</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Юрист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04.05.2023</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ж</w:t>
            </w: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2</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Член наглядової ради, представник акцiонера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Романюк Феодосiй Олександрович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1949</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52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КОМУНАЛЬНЕ ПIДПРИЄМСТВО МЕДИЧНЕ ОБ'ЄДНАННЯ ЛУЦЬКОЇ МIСЬКОЇ ТЕРИТОРIАЛЬНОЇ ГРОМАДИ</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01982985</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 xml:space="preserve"> ургентний хiрург</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04.05.2023</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ч</w:t>
            </w: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3</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Член наглядової ради, представник акцiонера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Бурець Людмила Миколаївна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1960</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39</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пенсiонер</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04.05.2023</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ж</w:t>
            </w:r>
          </w:p>
        </w:tc>
      </w:tr>
    </w:tbl>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0"/>
        <w:gridCol w:w="2050"/>
        <w:gridCol w:w="2100"/>
        <w:gridCol w:w="1100"/>
        <w:gridCol w:w="800"/>
        <w:gridCol w:w="1000"/>
        <w:gridCol w:w="1000"/>
        <w:gridCol w:w="900"/>
        <w:gridCol w:w="2000"/>
        <w:gridCol w:w="1400"/>
        <w:gridCol w:w="1400"/>
        <w:gridCol w:w="1100"/>
      </w:tblGrid>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Стаж роботи (років)</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Непогашена судимість за корисливі та посадові злочини (Так/Ні)</w:t>
            </w:r>
          </w:p>
        </w:tc>
        <w:tc>
          <w:tcPr>
            <w:tcW w:w="11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Стать чоловіча/ жіноча - (ч/ж)</w:t>
            </w: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8</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11</w:t>
            </w:r>
          </w:p>
        </w:tc>
        <w:tc>
          <w:tcPr>
            <w:tcW w:w="11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12</w:t>
            </w: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Директор</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Войтанiк Валерiй Олексiйович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1954</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54</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ПрАТ "Волинська фiрма "Одяг"</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01554158</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Директор</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05.04.2021</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5 рокiв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ч</w:t>
            </w:r>
          </w:p>
        </w:tc>
      </w:tr>
    </w:tbl>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Інші посадові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0"/>
        <w:gridCol w:w="2050"/>
        <w:gridCol w:w="2100"/>
        <w:gridCol w:w="1100"/>
        <w:gridCol w:w="800"/>
        <w:gridCol w:w="1000"/>
        <w:gridCol w:w="1000"/>
        <w:gridCol w:w="900"/>
        <w:gridCol w:w="2000"/>
        <w:gridCol w:w="1400"/>
        <w:gridCol w:w="1400"/>
        <w:gridCol w:w="1100"/>
      </w:tblGrid>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Стаж роботи (років)</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 xml:space="preserve">Повне найменування, ідентифікаційний код юридичної особи та посада(и), </w:t>
            </w:r>
            <w:r w:rsidRPr="00067E13">
              <w:rPr>
                <w:rFonts w:ascii="Times New Roman CYR" w:hAnsi="Times New Roman CYR" w:cs="Times New Roman CYR"/>
                <w:sz w:val="20"/>
                <w:szCs w:val="20"/>
              </w:rPr>
              <w:lastRenderedPageBreak/>
              <w:t>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lastRenderedPageBreak/>
              <w:t>Дата набуття повноважень та строк, на який обрано</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 xml:space="preserve">Непогашена судимість за корисливі та посадові злочини </w:t>
            </w:r>
            <w:r w:rsidRPr="00067E13">
              <w:rPr>
                <w:rFonts w:ascii="Times New Roman CYR" w:hAnsi="Times New Roman CYR" w:cs="Times New Roman CYR"/>
                <w:sz w:val="20"/>
                <w:szCs w:val="20"/>
              </w:rPr>
              <w:lastRenderedPageBreak/>
              <w:t>(Так/Ні)</w:t>
            </w:r>
          </w:p>
        </w:tc>
        <w:tc>
          <w:tcPr>
            <w:tcW w:w="11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lastRenderedPageBreak/>
              <w:t>Стать чоловіча/ жіноча - (ч/ж)</w:t>
            </w: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lastRenderedPageBreak/>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8</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11</w:t>
            </w:r>
          </w:p>
        </w:tc>
        <w:tc>
          <w:tcPr>
            <w:tcW w:w="11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12</w:t>
            </w:r>
          </w:p>
        </w:tc>
      </w:tr>
      <w:tr w:rsidR="00000000" w:rsidRPr="00067E13">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Головний бухгалтер</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Маркевич Оксана Вiталiївна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1981</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22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 xml:space="preserve"> ПрАТ "Волинська фiрма "Одяг";  "Центр обслуговування у м. Луцьку" Головного офiсу ПАТ "АКЦЕНТ-БАНК".,</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01554158</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Провiдний менеджер , бухгалтер</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28.02.2020</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на невизначений термiн</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ж</w:t>
            </w:r>
          </w:p>
        </w:tc>
      </w:tr>
    </w:tbl>
    <w:p w:rsidR="00000000" w:rsidRDefault="00067E13">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щодо володіння посадовими особами акціями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0"/>
        <w:gridCol w:w="2450"/>
        <w:gridCol w:w="2500"/>
        <w:gridCol w:w="1625"/>
        <w:gridCol w:w="1625"/>
        <w:gridCol w:w="1625"/>
        <w:gridCol w:w="1625"/>
        <w:gridCol w:w="1700"/>
        <w:gridCol w:w="1700"/>
      </w:tblGrid>
      <w:tr w:rsidR="00000000" w:rsidRPr="00067E13">
        <w:tblPrEx>
          <w:tblCellMar>
            <w:top w:w="0" w:type="dxa"/>
            <w:bottom w:w="0" w:type="dxa"/>
          </w:tblCellMar>
        </w:tblPrEx>
        <w:trPr>
          <w:trHeight w:val="300"/>
        </w:trPr>
        <w:tc>
          <w:tcPr>
            <w:tcW w:w="550" w:type="dxa"/>
            <w:vMerge w:val="restart"/>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 з/п</w:t>
            </w:r>
          </w:p>
        </w:tc>
        <w:tc>
          <w:tcPr>
            <w:tcW w:w="2450"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Посада</w:t>
            </w:r>
          </w:p>
        </w:tc>
        <w:tc>
          <w:tcPr>
            <w:tcW w:w="2500"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Ім'я</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РНОКПП</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УНЗР</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Кількість акцій, шт.</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Від загальної кількості акцій (у відсотках)</w:t>
            </w:r>
          </w:p>
        </w:tc>
        <w:tc>
          <w:tcPr>
            <w:tcW w:w="3400"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Кількість за типами акцій</w:t>
            </w:r>
          </w:p>
        </w:tc>
      </w:tr>
      <w:tr w:rsidR="00000000" w:rsidRPr="00067E13">
        <w:tblPrEx>
          <w:tblCellMar>
            <w:top w:w="0" w:type="dxa"/>
            <w:bottom w:w="0" w:type="dxa"/>
          </w:tblCellMar>
        </w:tblPrEx>
        <w:trPr>
          <w:trHeight w:val="300"/>
        </w:trPr>
        <w:tc>
          <w:tcPr>
            <w:tcW w:w="550" w:type="dxa"/>
            <w:vMerge/>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450"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прості іменні</w:t>
            </w:r>
          </w:p>
        </w:tc>
        <w:tc>
          <w:tcPr>
            <w:tcW w:w="17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привілейовані іменні</w:t>
            </w:r>
          </w:p>
        </w:tc>
      </w:tr>
      <w:tr w:rsidR="00000000" w:rsidRPr="00067E13">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3</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4</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5</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6</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7</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8</w:t>
            </w:r>
          </w:p>
        </w:tc>
        <w:tc>
          <w:tcPr>
            <w:tcW w:w="17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9</w:t>
            </w:r>
          </w:p>
        </w:tc>
      </w:tr>
      <w:tr w:rsidR="00000000" w:rsidRPr="00067E13">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Директор</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Войтанiк Валерiй Олексiйович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1 790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52,0349</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1 790</w:t>
            </w:r>
          </w:p>
        </w:tc>
        <w:tc>
          <w:tcPr>
            <w:tcW w:w="17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w:t>
            </w:r>
          </w:p>
        </w:tc>
      </w:tr>
      <w:tr w:rsidR="00000000" w:rsidRPr="00067E13">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2</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Член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Романюк Феодосiй Олександрович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4</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0,11</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4</w:t>
            </w:r>
          </w:p>
        </w:tc>
        <w:tc>
          <w:tcPr>
            <w:tcW w:w="17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sz w:val="20"/>
                <w:szCs w:val="20"/>
              </w:rPr>
            </w:pPr>
            <w:r w:rsidRPr="00067E13">
              <w:rPr>
                <w:rFonts w:ascii="Times New Roman CYR" w:hAnsi="Times New Roman CYR" w:cs="Times New Roman CYR"/>
                <w:sz w:val="20"/>
                <w:szCs w:val="20"/>
              </w:rPr>
              <w:t>0</w:t>
            </w:r>
          </w:p>
        </w:tc>
      </w:tr>
    </w:tbl>
    <w:p w:rsidR="00000000" w:rsidRDefault="00067E13">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067E13">
      <w:pPr>
        <w:widowControl w:val="0"/>
        <w:autoSpaceDE w:val="0"/>
        <w:autoSpaceDN w:val="0"/>
        <w:adjustRightInd w:val="0"/>
        <w:spacing w:after="0" w:line="240" w:lineRule="auto"/>
        <w:rPr>
          <w:rFonts w:ascii="Times New Roman CYR" w:hAnsi="Times New Roman CYR" w:cs="Times New Roman CYR"/>
          <w:sz w:val="20"/>
          <w:szCs w:val="20"/>
        </w:rPr>
        <w:sectPr w:rsidR="00000000">
          <w:pgSz w:w="16837" w:h="11905" w:orient="landscape"/>
          <w:pgMar w:top="570" w:right="720" w:bottom="570" w:left="720" w:header="708" w:footer="708" w:gutter="0"/>
          <w:cols w:space="720"/>
          <w:noEndnote/>
        </w:sectPr>
      </w:pPr>
    </w:p>
    <w:p w:rsidR="00000000" w:rsidRDefault="00067E1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Організаційна структура</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http://01554158.infosite.com.ua/After2019Details/17036</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3. Структура власності</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http://01554158.infosite.com.ua/After2019Details/17035</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4. Опис господарської та фінансової діяльності</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Належнiсть особи до будь-яких об'єднань пiдприємств, повне найменування та мiсцезнаходження об'єднання, опис дiяльностi об'єднання, строк участi особи у вiдповiдному об'єднаннi, роль особи в об'єднаннi, посила</w:t>
      </w:r>
      <w:r>
        <w:rPr>
          <w:rFonts w:ascii="Times New Roman CYR" w:hAnsi="Times New Roman CYR" w:cs="Times New Roman CYR"/>
          <w:sz w:val="24"/>
          <w:szCs w:val="24"/>
        </w:rPr>
        <w:t>ння на вебсайт об'єднання.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Особа не належить  до будь-яких об'єднань пiдприємств.</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Спiльна дiяльнiсть, яку особа проводить з iншими органiзацiями, пiдприємствами, установами, при цьому зазначаються сума вкладiв, мета вкладiв (отримання прибутку, iншi </w:t>
      </w:r>
      <w:r>
        <w:rPr>
          <w:rFonts w:ascii="Times New Roman CYR" w:hAnsi="Times New Roman CYR" w:cs="Times New Roman CYR"/>
          <w:sz w:val="24"/>
          <w:szCs w:val="24"/>
        </w:rPr>
        <w:t>цiлi) та отриманий фiнансовий результат за звiтний рiк з кожного виду спiльної дiяльностi.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Особа не  проводить спiльну дiяльнiсть з iншими органiзацiями, пiдприємствами, установами.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Опис обраної облiкової полiтики (метод нарахування амортизацiї, мет</w:t>
      </w:r>
      <w:r>
        <w:rPr>
          <w:rFonts w:ascii="Times New Roman CYR" w:hAnsi="Times New Roman CYR" w:cs="Times New Roman CYR"/>
          <w:sz w:val="24"/>
          <w:szCs w:val="24"/>
        </w:rPr>
        <w:t>од оцiнки вартостi запасiв, метод облiку та оцiнки вартостi фiнансових iнвестицiй тощо)</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Фiнансова звiтнiсть пiдприємства пiдготовлена у вiдповiдностi до Закону України "Про бухгалтерський облiк i фiнансову звiтнiсть в Українi" вiд 16.07.1999 року №996-Х</w:t>
      </w:r>
      <w:r>
        <w:rPr>
          <w:rFonts w:ascii="Times New Roman CYR" w:hAnsi="Times New Roman CYR" w:cs="Times New Roman CYR"/>
          <w:sz w:val="24"/>
          <w:szCs w:val="24"/>
        </w:rPr>
        <w:t>IУ зi змiнами та доповненнями до Положень бухгалтерського облiку з питань забезпечення єдиних (постiйних) принципiв, методiв, процедур при вiдображеннi поточних операцiй.     Основнi засоби вiдображаються в облiку згiдно П(С)БО7. Облiк основних засобiв вед</w:t>
      </w:r>
      <w:r>
        <w:rPr>
          <w:rFonts w:ascii="Times New Roman CYR" w:hAnsi="Times New Roman CYR" w:cs="Times New Roman CYR"/>
          <w:sz w:val="24"/>
          <w:szCs w:val="24"/>
        </w:rPr>
        <w:t>еться за первiсною вартiстю.     Нарахування амортизацiї на основнi засоби здiйснюється щомiсячно iз застосуванням норм i методу, передбачених податковим законодавством.     Запаси облiковуються згiдно П(С)БО9. Облiк запасiв ведеться в натуральному та грош</w:t>
      </w:r>
      <w:r>
        <w:rPr>
          <w:rFonts w:ascii="Times New Roman CYR" w:hAnsi="Times New Roman CYR" w:cs="Times New Roman CYR"/>
          <w:sz w:val="24"/>
          <w:szCs w:val="24"/>
        </w:rPr>
        <w:t>овому вимiрниках.     У балансi дебiторська заборгованiсть вiдображається вiдповiдно до П(С)БО10.     Облiк зобов"язань в основному ведеться вiдповiдно до П(С)БО11.</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Опис обраної полiтики щодо фiнансування дiяльностi особи, достатнiсть робочого капiталу для поточних потреб, можливi шляхи покращення лiквiдностi.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використовує власнi оборотнi кошти.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Опис полiтики щодо дослiджень та розробок, сума витрат</w:t>
      </w:r>
      <w:r>
        <w:rPr>
          <w:rFonts w:ascii="Times New Roman CYR" w:hAnsi="Times New Roman CYR" w:cs="Times New Roman CYR"/>
          <w:sz w:val="24"/>
          <w:szCs w:val="24"/>
        </w:rPr>
        <w:t xml:space="preserve"> на дослiдження та розробку за звiтний рiк.</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звiтному роцi емiтент не здiйснював витрат на дослiдження та розробки. З метою пiдвищення ефективностi господарської дiяльностi та змiцнення позицiї Емiтента на ринку, Емiтентом постiйно здiйснюється вивченн</w:t>
      </w:r>
      <w:r>
        <w:rPr>
          <w:rFonts w:ascii="Times New Roman CYR" w:hAnsi="Times New Roman CYR" w:cs="Times New Roman CYR"/>
          <w:sz w:val="24"/>
          <w:szCs w:val="24"/>
        </w:rPr>
        <w:t>я попиту та пропозицiй на ринку  надання послуг оренди нежитлових примiщень. Такi дослiдження проводяться в осоновному шляхом взаємних переговорiв та з використанням мережi Iнтернет.</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Iнформацiя щодо продуктiв (товарiв або послуг) особи: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опис пр</w:t>
      </w:r>
      <w:r>
        <w:rPr>
          <w:rFonts w:ascii="Times New Roman CYR" w:hAnsi="Times New Roman CYR" w:cs="Times New Roman CYR"/>
          <w:sz w:val="24"/>
          <w:szCs w:val="24"/>
        </w:rPr>
        <w:t>одуктiв (товарiв та/або послуг), якi виробляє/надає особа:</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надання в оренду i експлуатацiю власного нерухомого майна</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обсяги виробництва: оренда нерухомого майна 4968,4 м.кв;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середньореалiзацiйнi цiни продуктiв: цiна  оренди за м.кв.141,3 грн.;</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загальна сума виручки: 8440540,23 грн., в т.ч.  8440540,23  грн за оренду.</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загальна сума експорту, частка експорту в загальному обсязi продажiв:</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експорт вiдсутнiй</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w:t>
      </w:r>
      <w:r>
        <w:rPr>
          <w:rFonts w:ascii="Times New Roman CYR" w:hAnsi="Times New Roman CYR" w:cs="Times New Roman CYR"/>
          <w:sz w:val="24"/>
          <w:szCs w:val="24"/>
        </w:rPr>
        <w:t xml:space="preserve"> залежнiсть вiд сезонних змiн вiдсутня.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 ТОВ"Трейдекс Плюс", ТзОВ "Торговий дiм "СКАДI",  ТЗОВ "Центр пекарiв"Арiанта",  ТОВ"INTER CARS UKRAINE",  ТОВ"АЛЬФА-ДИСТРИБЬЮШН",  ТОВ"ТВГ Український папiр , ТОВ"Аксор", ТОВ"Аделiн".</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 ринки збуту та країни, в яких особою здiйснюється дiяльнiсть Україна, Волинська область, м. Луцьк;</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9) канали збуту через товариство;</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 основнi постачальники та види товарiв та/або послуг, якi вони постачають/надають особi, країни з яких здiйснює</w:t>
      </w:r>
      <w:r>
        <w:rPr>
          <w:rFonts w:ascii="Times New Roman CYR" w:hAnsi="Times New Roman CYR" w:cs="Times New Roman CYR"/>
          <w:sz w:val="24"/>
          <w:szCs w:val="24"/>
        </w:rPr>
        <w:t>ться постачання/надання товарiв/послуг: вiдсутнi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11) особливостi стану розвитку галузi, в якiй здiйснює дiяльнiсть особа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географiчно  товариство розташоване в районi поруч з центром м. Луцька, що i визначає його привабливiсть;</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12) опис технологiй, </w:t>
      </w:r>
      <w:r>
        <w:rPr>
          <w:rFonts w:ascii="Times New Roman CYR" w:hAnsi="Times New Roman CYR" w:cs="Times New Roman CYR"/>
          <w:sz w:val="24"/>
          <w:szCs w:val="24"/>
        </w:rPr>
        <w:t>якi використовує особа у своїй дiяльностi не використовує;</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13) мiсце особи на ринку, на якому вона здiйснює дiяльнiсть  не визначене;</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14) рiвень конкуренцiя в галузi, основнi конкуренти особи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Рiвень конкуренцiї середнiй, конкурентами з оренди примiщень є пiдприємства, що розташованi по вулицi Електроапаратна м.Луцька;</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15) перспективнi плани розвитку особи:   покращення власного нерухомого майна.</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Опис ризикiв, як притаманнi дiяльностi особ</w:t>
      </w:r>
      <w:r>
        <w:rPr>
          <w:rFonts w:ascii="Times New Roman CYR" w:hAnsi="Times New Roman CYR" w:cs="Times New Roman CYR"/>
          <w:sz w:val="24"/>
          <w:szCs w:val="24"/>
        </w:rPr>
        <w:t>и, пiдходи до управлiння ризиками, заходи особи щодо зменшення впливу ризикiв. Ризики, викликанi вiйною,   притаманнi дiяльностi особи. Товариство не розробляло та не здiйснювало завдання та полiтику щодо управлiння фiнансовими ризиками.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Стратегiя пода</w:t>
      </w:r>
      <w:r>
        <w:rPr>
          <w:rFonts w:ascii="Times New Roman CYR" w:hAnsi="Times New Roman CYR" w:cs="Times New Roman CYR"/>
          <w:sz w:val="24"/>
          <w:szCs w:val="24"/>
        </w:rPr>
        <w:t>льшої дiяльностi особи щонайменше на рiк (щодо розширення виробництва, реконструкцiї, полiпшення фiнансового стану, опис iстотних факторiв, якi можуть вплинути на дiяльнiсть особи в майбутньому).</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Збереження основних засобiв у функцiональному станi.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Основнi придбання або вiдчуження активiв за останнi п'ять рокiв, а також якщо плануються будь-якi значнi iнвестицiї або придбання, то також необхiдно надати їх опис, включаючи суттєвi умови придбання або iнвестицiї, їх вартiсть i спосiб фiнансування.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w:t>
      </w:r>
      <w:r>
        <w:rPr>
          <w:rFonts w:ascii="Times New Roman CYR" w:hAnsi="Times New Roman CYR" w:cs="Times New Roman CYR"/>
          <w:sz w:val="24"/>
          <w:szCs w:val="24"/>
        </w:rPr>
        <w:t xml:space="preserve">овариство не здiйснювало у звiтному роцi значного придбання або вiдчуження активiв i не планує значних iнвестицiй чи придбань, пов'язаних з господарською дiяльнiстю. Розвиток товариства йде в напрямi поступової реконструкцiї наявних об'єктiв нерухомостi з </w:t>
      </w:r>
      <w:r>
        <w:rPr>
          <w:rFonts w:ascii="Times New Roman CYR" w:hAnsi="Times New Roman CYR" w:cs="Times New Roman CYR"/>
          <w:sz w:val="24"/>
          <w:szCs w:val="24"/>
        </w:rPr>
        <w:t xml:space="preserve">метою розширення корисних площ та бiльш ефективного їх залучення для одержання прибутку. У наступному  роцi у складi основних засобiв значних змiн не планується.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Основнi засоби особи, включаючи об'єкти оренди та будь-якi значнi правочини о</w:t>
      </w:r>
      <w:r>
        <w:rPr>
          <w:rFonts w:ascii="Times New Roman CYR" w:hAnsi="Times New Roman CYR" w:cs="Times New Roman CYR"/>
          <w:sz w:val="24"/>
          <w:szCs w:val="24"/>
        </w:rPr>
        <w:t>соби щодо них; виробничi потужностi та ступiнь використання обладнання, спосiб утримання активiв, мiсцезнаходження основних засобiв. Крiм того, необхiдно описати екологiчнi питання, що можуть позначитися на використаннi активiв пiдприємства, плани капiталь</w:t>
      </w:r>
      <w:r>
        <w:rPr>
          <w:rFonts w:ascii="Times New Roman CYR" w:hAnsi="Times New Roman CYR" w:cs="Times New Roman CYR"/>
          <w:sz w:val="24"/>
          <w:szCs w:val="24"/>
        </w:rPr>
        <w:t>ного будiвництва, розширення або удосконалення основних засобiв, характер та причини таких планiв, суми видаткiв, у тому числi вже зроблених, методи фiнансування, прогнознi дати початку та закiнчення дiяльностi та очiкуване зростання виробничих потужностей</w:t>
      </w:r>
      <w:r>
        <w:rPr>
          <w:rFonts w:ascii="Times New Roman CYR" w:hAnsi="Times New Roman CYR" w:cs="Times New Roman CYR"/>
          <w:sz w:val="24"/>
          <w:szCs w:val="24"/>
        </w:rPr>
        <w:t xml:space="preserve"> пiсля її завершення.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Основнi засоби   Основнi засоби    враховуються  за первинною вартiстю, що включає всi витрати, необхiднi для доведення активу до стану, придатного до використання, за вирахуванням накопиченої амортизацiї i збиткiв вiд знецiнення. </w:t>
      </w:r>
      <w:r>
        <w:rPr>
          <w:rFonts w:ascii="Times New Roman CYR" w:hAnsi="Times New Roman CYR" w:cs="Times New Roman CYR"/>
          <w:sz w:val="24"/>
          <w:szCs w:val="24"/>
        </w:rPr>
        <w:t xml:space="preserve"> Капiталiзованi витрати включають основнi витрати на модернiзацiю i замiну частин активiв, якi збiльшують термiн їх корисної експлуатацiї або покращують їх здатнiсть генерувати доходи.  Витрати на ремонт i обслуговування основних засобiв, якi не вiдповiдаю</w:t>
      </w:r>
      <w:r>
        <w:rPr>
          <w:rFonts w:ascii="Times New Roman CYR" w:hAnsi="Times New Roman CYR" w:cs="Times New Roman CYR"/>
          <w:sz w:val="24"/>
          <w:szCs w:val="24"/>
        </w:rPr>
        <w:t xml:space="preserve">ть приведеним вище критерiям капiталiзацiї, вiдображаються в звiтi про сукупнi доходи i витрати того перiоду, в якому вони були понесенi.  Амортизацiя основних засобiв призначена для списання суми, що амортизується, впродовж термiну корисного використання </w:t>
      </w:r>
      <w:r>
        <w:rPr>
          <w:rFonts w:ascii="Times New Roman CYR" w:hAnsi="Times New Roman CYR" w:cs="Times New Roman CYR"/>
          <w:sz w:val="24"/>
          <w:szCs w:val="24"/>
        </w:rPr>
        <w:t>активу i розраховується з використанням прямолiнiйного методу.   Лiквiдацiйна вартiсть, термiни корисного використання i метод нарахування амортизацiї передивляються на кiнець кожного фiнансового року.  Вплив будь-яких змiн, що виникають вiд оцiнок, зробле</w:t>
      </w:r>
      <w:r>
        <w:rPr>
          <w:rFonts w:ascii="Times New Roman CYR" w:hAnsi="Times New Roman CYR" w:cs="Times New Roman CYR"/>
          <w:sz w:val="24"/>
          <w:szCs w:val="24"/>
        </w:rPr>
        <w:t>них в попереднi перiоди, враховується як змiна облiкової оцiнки.   Дохiд або збиток, що виникають в результатi вибуття або лiквiдацiї об'єкту основних засобiв, визначається як рiзниця мiж сумами вiд продажу i балансовою вартiстю активу i признається в приб</w:t>
      </w:r>
      <w:r>
        <w:rPr>
          <w:rFonts w:ascii="Times New Roman CYR" w:hAnsi="Times New Roman CYR" w:cs="Times New Roman CYR"/>
          <w:sz w:val="24"/>
          <w:szCs w:val="24"/>
        </w:rPr>
        <w:t>утках i збитках.    Основнi засоби знаходяться за адресою - м. Луцьк,  вул. Рiвненська, 44 . Плани капiтального будiвництва, розширення або удосконалення основних засобiв вiдсутнi.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Проблеми, якi впливають на дiяльнiсть особи, в тому числi ступiнь залеж</w:t>
      </w:r>
      <w:r>
        <w:rPr>
          <w:rFonts w:ascii="Times New Roman CYR" w:hAnsi="Times New Roman CYR" w:cs="Times New Roman CYR"/>
          <w:sz w:val="24"/>
          <w:szCs w:val="24"/>
        </w:rPr>
        <w:t>ностi вiд законодавчих або економiчних обмежень.</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дiяльнiсть товариства суттєво впливає дiя воєнного стану, iнфляцiя,  вiдсутнiсть нормальних умов для ведення бiзнесу.</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Вартiсть укладених, але ще не виконаних договорiв (контрактiв) на кiнець звiтного перiоду (загальний пiдсумок) та очiкуванi прибутки вiд виконання цих договорiв (контрактiв).</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кiнець року договiрнi забов'язання виконанi.</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Середньооблiкова чисель</w:t>
      </w:r>
      <w:r>
        <w:rPr>
          <w:rFonts w:ascii="Times New Roman CYR" w:hAnsi="Times New Roman CYR" w:cs="Times New Roman CYR"/>
          <w:sz w:val="24"/>
          <w:szCs w:val="24"/>
        </w:rPr>
        <w:t>нiсть штатних працiвникiв особи, середня чисельнiсть позаштатних працiвникiв та осiб, якi працюють за сумiсництвом, чисельнiсть працiвникiв, якi працюють на умовах неповного робочого часу (дня, тижня), розмiр фонду оплати працi. Крiм того, зазначається про</w:t>
      </w:r>
      <w:r>
        <w:rPr>
          <w:rFonts w:ascii="Times New Roman CYR" w:hAnsi="Times New Roman CYR" w:cs="Times New Roman CYR"/>
          <w:sz w:val="24"/>
          <w:szCs w:val="24"/>
        </w:rPr>
        <w:t xml:space="preserve"> факти змiни розмiру фонду оплати працi, його збiльшення або зменшення вiдносно попереднього року.</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Середньооблiкова чисельнiсть: - працiвникiв облiкового складу станом на 31.12.2025 року становить - 9 чол. - позаштатних працiвникiв та осiб, якi працюють</w:t>
      </w:r>
      <w:r>
        <w:rPr>
          <w:rFonts w:ascii="Times New Roman CYR" w:hAnsi="Times New Roman CYR" w:cs="Times New Roman CYR"/>
          <w:sz w:val="24"/>
          <w:szCs w:val="24"/>
        </w:rPr>
        <w:t xml:space="preserve"> за сумiсництвом - 1 чол.  - працiвникiв, якi працюють на умовах неповного робочого часу - 1 чол.       Фонд заробiтної плати  у 2025 р. склав 4418,3 тис.грн. i зрiс порiвняно з попереднiм роком на 653,5 тис.грн.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Будь-якi пропозицiї щодо реорганiзацi</w:t>
      </w:r>
      <w:r>
        <w:rPr>
          <w:rFonts w:ascii="Times New Roman CYR" w:hAnsi="Times New Roman CYR" w:cs="Times New Roman CYR"/>
          <w:sz w:val="24"/>
          <w:szCs w:val="24"/>
        </w:rPr>
        <w:t>ї з боку третiх осiб, що мали мiсце протягом звiтного перiоду, умови та результати цих пропозицiй.</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Пропозицiї не надходили.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основні засоби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58"/>
        <w:gridCol w:w="1260"/>
        <w:gridCol w:w="1080"/>
        <w:gridCol w:w="1260"/>
        <w:gridCol w:w="1080"/>
        <w:gridCol w:w="1260"/>
        <w:gridCol w:w="1082"/>
      </w:tblGrid>
      <w:tr w:rsidR="00000000" w:rsidRPr="00067E13">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Основні засоби, усього, тис. грн</w:t>
            </w:r>
          </w:p>
        </w:tc>
      </w:tr>
      <w:tr w:rsidR="00000000" w:rsidRPr="00067E13">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 xml:space="preserve">на кінець </w:t>
            </w:r>
            <w:r w:rsidRPr="00067E13">
              <w:rPr>
                <w:rFonts w:ascii="Times New Roman CYR" w:hAnsi="Times New Roman CYR" w:cs="Times New Roman CYR"/>
              </w:rPr>
              <w:lastRenderedPageBreak/>
              <w:t>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lastRenderedPageBreak/>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 xml:space="preserve">на кінець </w:t>
            </w:r>
            <w:r w:rsidRPr="00067E13">
              <w:rPr>
                <w:rFonts w:ascii="Times New Roman CYR" w:hAnsi="Times New Roman CYR" w:cs="Times New Roman CYR"/>
              </w:rPr>
              <w:lastRenderedPageBreak/>
              <w:t>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lastRenderedPageBreak/>
              <w:t>на початок періоду</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 xml:space="preserve">на кінець </w:t>
            </w:r>
            <w:r w:rsidRPr="00067E13">
              <w:rPr>
                <w:rFonts w:ascii="Times New Roman CYR" w:hAnsi="Times New Roman CYR" w:cs="Times New Roman CYR"/>
              </w:rPr>
              <w:lastRenderedPageBreak/>
              <w:t>періоду</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lastRenderedPageBreak/>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958,7</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961,8</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958,7</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961,8</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398</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399</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398</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399</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202</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203</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202</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203</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65</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65,8</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65</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65,8</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293,7</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294</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293,7</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294</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958,7</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961,8</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958,7</w:t>
            </w:r>
          </w:p>
        </w:tc>
        <w:tc>
          <w:tcPr>
            <w:tcW w:w="1082"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961,8</w:t>
            </w:r>
          </w:p>
        </w:tc>
      </w:tr>
      <w:tr w:rsidR="00000000" w:rsidRPr="00067E13">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Додаткова інформація</w:t>
            </w:r>
          </w:p>
        </w:tc>
        <w:tc>
          <w:tcPr>
            <w:tcW w:w="7022" w:type="dxa"/>
            <w:gridSpan w:val="6"/>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both"/>
              <w:rPr>
                <w:rFonts w:ascii="Times New Roman CYR" w:hAnsi="Times New Roman CYR" w:cs="Times New Roman CYR"/>
              </w:rPr>
            </w:pPr>
            <w:r w:rsidRPr="00067E13">
              <w:rPr>
                <w:rFonts w:ascii="Times New Roman CYR" w:hAnsi="Times New Roman CYR" w:cs="Times New Roman CYR"/>
              </w:rPr>
              <w:t>Мiсце розташування основних засобiв за мiсцем знаходженням товариства. Використання основних засобiв здiйснюється за їх цiльовим призначенням. Ступiнь та умови користування майна - користування майном вiдбувається за потребами господарської дiяльностi това</w:t>
            </w:r>
            <w:r w:rsidRPr="00067E13">
              <w:rPr>
                <w:rFonts w:ascii="Times New Roman CYR" w:hAnsi="Times New Roman CYR" w:cs="Times New Roman CYR"/>
              </w:rPr>
              <w:t>риства. Термiни користування основними засобами: будiвлями i спорудами в середньому 50 рокiв, машинами i обладнаннями - 40 рокiв, iншими - 10 рокiв. Основними засобами товариство користується на таких умовах: використання засобiв здiйснюється за їх цiльови</w:t>
            </w:r>
            <w:r w:rsidRPr="00067E13">
              <w:rPr>
                <w:rFonts w:ascii="Times New Roman CYR" w:hAnsi="Times New Roman CYR" w:cs="Times New Roman CYR"/>
              </w:rPr>
              <w:t>м призначенням для здiйснення виробничої дiяльностi товариства. Основних засобiв виробничого призначення та орендованих основних засобiв емiтент немає. Первiсна вартiсть основних засобiв на кiнець звiтного перiоду складає 3786,6 тис.грн. Ступiнь зносу осно</w:t>
            </w:r>
            <w:r w:rsidRPr="00067E13">
              <w:rPr>
                <w:rFonts w:ascii="Times New Roman CYR" w:hAnsi="Times New Roman CYR" w:cs="Times New Roman CYR"/>
              </w:rPr>
              <w:t xml:space="preserve">вних засобiв - 74,6 %. Ступiнь використання основних засобiв - 95 %. Сума нарахованого зносу - 2824,8 тис. грн. Суттєвих змiн у вартостi основних засобiв протягом звiтного року не спостерiгалося. Обмежень на використання майна емiтента немає. </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щодо вартості чистих активів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60"/>
        <w:gridCol w:w="2740"/>
        <w:gridCol w:w="3000"/>
        <w:gridCol w:w="3000"/>
      </w:tblGrid>
      <w:tr w:rsidR="00000000" w:rsidRPr="00067E13">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За звітний період</w:t>
            </w:r>
          </w:p>
        </w:tc>
        <w:tc>
          <w:tcPr>
            <w:tcW w:w="3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За попередній період</w:t>
            </w:r>
          </w:p>
        </w:tc>
      </w:tr>
      <w:tr w:rsidR="00000000" w:rsidRPr="00067E13">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1 477</w:t>
            </w:r>
          </w:p>
        </w:tc>
        <w:tc>
          <w:tcPr>
            <w:tcW w:w="3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1 572,8</w:t>
            </w:r>
          </w:p>
        </w:tc>
      </w:tr>
      <w:tr w:rsidR="00000000" w:rsidRPr="00067E13">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1 032</w:t>
            </w:r>
          </w:p>
        </w:tc>
        <w:tc>
          <w:tcPr>
            <w:tcW w:w="3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1 032</w:t>
            </w:r>
          </w:p>
        </w:tc>
      </w:tr>
      <w:tr w:rsidR="00000000" w:rsidRPr="00067E13">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1 032</w:t>
            </w:r>
          </w:p>
        </w:tc>
        <w:tc>
          <w:tcPr>
            <w:tcW w:w="3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1 032</w:t>
            </w:r>
          </w:p>
        </w:tc>
      </w:tr>
      <w:tr w:rsidR="00000000" w:rsidRPr="00067E13">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Співвідношення (у відсотках) вартості чистих активів особи за звітний період до розміру зареєстрованого статутного капіталу особи</w:t>
            </w:r>
          </w:p>
        </w:tc>
        <w:tc>
          <w:tcPr>
            <w:tcW w:w="3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143</w:t>
            </w:r>
          </w:p>
        </w:tc>
        <w:tc>
          <w:tcPr>
            <w:tcW w:w="3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152</w:t>
            </w:r>
          </w:p>
        </w:tc>
      </w:tr>
      <w:tr w:rsidR="00000000" w:rsidRPr="00067E13">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Співвідношення (у відсотках) вартості чистих активів особи за звітний період до вартості чистих активів за попередній звітний період</w:t>
            </w:r>
          </w:p>
        </w:tc>
        <w:tc>
          <w:tcPr>
            <w:tcW w:w="3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94</w:t>
            </w:r>
          </w:p>
        </w:tc>
        <w:tc>
          <w:tcPr>
            <w:tcW w:w="3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96</w:t>
            </w:r>
          </w:p>
        </w:tc>
      </w:tr>
      <w:tr w:rsidR="00000000" w:rsidRPr="00067E13">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Висновок</w:t>
            </w:r>
          </w:p>
        </w:tc>
        <w:tc>
          <w:tcPr>
            <w:tcW w:w="8740" w:type="dxa"/>
            <w:gridSpan w:val="3"/>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both"/>
              <w:rPr>
                <w:rFonts w:ascii="Times New Roman CYR" w:hAnsi="Times New Roman CYR" w:cs="Times New Roman CYR"/>
              </w:rPr>
            </w:pPr>
            <w:r w:rsidRPr="00067E13">
              <w:rPr>
                <w:rFonts w:ascii="Times New Roman CYR" w:hAnsi="Times New Roman CYR" w:cs="Times New Roman CYR"/>
              </w:rPr>
              <w:t>Розрахунок вартостi чистих активiв вiдбувався вiдповiдно до  Положення (стандарт) бухгалтерського облiку  2</w:t>
            </w:r>
            <w:r w:rsidRPr="00067E13">
              <w:rPr>
                <w:rFonts w:ascii="Times New Roman CYR" w:hAnsi="Times New Roman CYR" w:cs="Times New Roman CYR"/>
              </w:rPr>
              <w:t xml:space="preserve"> "Баланс", затвердженого Наказом Мiнiстерства фiнансiв України вiд 31.03.99р. №87. Визначення вартостi чистих активiв проводилось за формулою:   Чистi активи = Необоротнi активи + Оборотнi активи + Витрати майбутнiх перiодiв - Довгостроковi зобов'язання - </w:t>
            </w:r>
            <w:r w:rsidRPr="00067E13">
              <w:rPr>
                <w:rFonts w:ascii="Times New Roman CYR" w:hAnsi="Times New Roman CYR" w:cs="Times New Roman CYR"/>
              </w:rPr>
              <w:t xml:space="preserve">Поточнi зобов'язання - Забезпечення наступних виплат i платежiв - Доходи майбутнiх перiодiв. </w:t>
            </w:r>
          </w:p>
          <w:p w:rsidR="00000000" w:rsidRPr="00067E13" w:rsidRDefault="00067E13">
            <w:pPr>
              <w:widowControl w:val="0"/>
              <w:autoSpaceDE w:val="0"/>
              <w:autoSpaceDN w:val="0"/>
              <w:adjustRightInd w:val="0"/>
              <w:spacing w:after="0" w:line="240" w:lineRule="auto"/>
              <w:jc w:val="both"/>
              <w:rPr>
                <w:rFonts w:ascii="Times New Roman CYR" w:hAnsi="Times New Roman CYR" w:cs="Times New Roman CYR"/>
              </w:rPr>
            </w:pPr>
            <w:r w:rsidRPr="00067E13">
              <w:rPr>
                <w:rFonts w:ascii="Times New Roman CYR" w:hAnsi="Times New Roman CYR" w:cs="Times New Roman CYR"/>
              </w:rPr>
              <w:t>Розрахункова вартiсть чистих активiв  перевищує  розмiр  скоригованого статутного капiталу.  Пiдстави для зменшення розмiру статутного капiталу, передбаченi ст.16</w:t>
            </w:r>
            <w:r w:rsidRPr="00067E13">
              <w:rPr>
                <w:rFonts w:ascii="Times New Roman CYR" w:hAnsi="Times New Roman CYR" w:cs="Times New Roman CYR"/>
              </w:rPr>
              <w:t xml:space="preserve"> ЗУ </w:t>
            </w:r>
            <w:r w:rsidRPr="00067E13">
              <w:rPr>
                <w:rFonts w:ascii="Times New Roman CYR" w:hAnsi="Times New Roman CYR" w:cs="Times New Roman CYR"/>
              </w:rPr>
              <w:lastRenderedPageBreak/>
              <w:t>"Про акцiонернi товариства" вiдсутнi.</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зобов'язання та забезпечення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780"/>
        <w:gridCol w:w="1440"/>
        <w:gridCol w:w="1480"/>
        <w:gridCol w:w="1940"/>
        <w:gridCol w:w="1328"/>
      </w:tblGrid>
      <w:tr w:rsidR="00000000" w:rsidRPr="00067E13">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Види зобов’язань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Дата виникнення</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Непогашена частина боргу (тис. грн)</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Відсоток за користування коштами (відсоток річних)</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Дата погашення</w:t>
            </w:r>
          </w:p>
        </w:tc>
      </w:tr>
      <w:tr w:rsidR="00000000" w:rsidRPr="00067E13">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Кредити банку</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r w:rsidR="00000000" w:rsidRPr="00067E13">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w:t>
            </w:r>
          </w:p>
        </w:tc>
        <w:tc>
          <w:tcPr>
            <w:tcW w:w="14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328"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Зобов’язання за цінними паперами</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за облігаціями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r w:rsidR="00000000" w:rsidRPr="00067E13">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w:t>
            </w:r>
          </w:p>
        </w:tc>
        <w:tc>
          <w:tcPr>
            <w:tcW w:w="14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328"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за іпотечними цінними паперами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r w:rsidR="00000000" w:rsidRPr="00067E13">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w:t>
            </w:r>
          </w:p>
        </w:tc>
        <w:tc>
          <w:tcPr>
            <w:tcW w:w="14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328"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за сертифікатами ФОН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r w:rsidR="00000000" w:rsidRPr="00067E13">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w:t>
            </w:r>
          </w:p>
        </w:tc>
        <w:tc>
          <w:tcPr>
            <w:tcW w:w="14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328"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за векселями (всього):</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r w:rsidR="00000000" w:rsidRPr="00067E13">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w:t>
            </w:r>
          </w:p>
        </w:tc>
        <w:tc>
          <w:tcPr>
            <w:tcW w:w="14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328"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за іншими цінними паперами (у тому числі за деривативами)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r w:rsidR="00000000" w:rsidRPr="00067E13">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p>
        </w:tc>
        <w:tc>
          <w:tcPr>
            <w:tcW w:w="14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328"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за фінансовими інвестиціями в корпоративні права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p>
        </w:tc>
        <w:tc>
          <w:tcPr>
            <w:tcW w:w="14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Податкові зобов'язання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214,1</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p>
        </w:tc>
        <w:tc>
          <w:tcPr>
            <w:tcW w:w="14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214,4</w:t>
            </w:r>
          </w:p>
        </w:tc>
        <w:tc>
          <w:tcPr>
            <w:tcW w:w="19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Фінансова допомога на зворотній основі</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p>
        </w:tc>
        <w:tc>
          <w:tcPr>
            <w:tcW w:w="14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Інші зобов'язання та забезпечення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20,1</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p>
        </w:tc>
        <w:tc>
          <w:tcPr>
            <w:tcW w:w="14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20,1</w:t>
            </w:r>
          </w:p>
        </w:tc>
        <w:tc>
          <w:tcPr>
            <w:tcW w:w="194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Усього зобов'язань та забезпечень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234,2</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осіб, послугами яких користується особа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000"/>
        <w:gridCol w:w="4000"/>
      </w:tblGrid>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Публiчне акцiонерне товариство"Нацiональний депозитарiй України"</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Публічне акціонерне товариство</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30370711</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04071, Україна, Київська обл., Київ, Тропiнiа 7-г</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АВ №534058</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НКЦПФР</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lastRenderedPageBreak/>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25.12.2006</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(044)5910404</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63.11 - Обробл</w:t>
            </w:r>
            <w:r w:rsidRPr="00067E13">
              <w:rPr>
                <w:rFonts w:ascii="Times New Roman CYR" w:hAnsi="Times New Roman CYR" w:cs="Times New Roman CYR"/>
              </w:rPr>
              <w:t>ення даних, розмiщення iнформацiї на веб-вузлах i пов'язана з ними дiяльнiсть</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18.20 - Тиражування звуко-, вiдеозаписiв i програмного забезпечення</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62.01 - Комп'ютерне програмування</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депозитарна дiяльнiсть депозитарiя цiнних паперiв</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000"/>
        <w:gridCol w:w="4000"/>
      </w:tblGrid>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Державна установа "Агенство з розвитку iнфраструктури фондового ринку України"</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Державне підприємство</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21676262</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03150, Україна, Київська обл., Київ, Антоновича,51 оф.1206</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DR/00002/ARM</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Найменування державного органу, що видав ліцензію або інший </w:t>
            </w:r>
            <w:r w:rsidRPr="00067E13">
              <w:rPr>
                <w:rFonts w:ascii="Times New Roman CYR" w:hAnsi="Times New Roman CYR" w:cs="Times New Roman CYR"/>
              </w:rPr>
              <w:t>документ</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НКЦПФР</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18.02.2019</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(044) 498-38-15</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63.11 - Оброблення даних, розмiщення iнформацiї на веб-вузлах i пов'язана з ними дiяльнiсть</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84.13 - Регулювання та сприяння ефективному веденню економiчної дiяльностi</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62.02 - Консультування з питань iнформатизацiї</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 xml:space="preserve">Дiяльнiсть з </w:t>
            </w:r>
            <w:r w:rsidRPr="00067E13">
              <w:rPr>
                <w:rFonts w:ascii="Times New Roman CYR" w:hAnsi="Times New Roman CYR" w:cs="Times New Roman CYR"/>
              </w:rPr>
              <w:t>подання звiтностi та/або адмiнiстративних даних до НКЦПФР</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000"/>
        <w:gridCol w:w="4000"/>
      </w:tblGrid>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АТ "Ощадбанк"</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Акціонерне товариство</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00032129</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01601, Україна, Київська обл., Київ, Госпiтальна, 12-Г</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АЕ 286660</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НКЦПФР</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10.10.2013</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(044) 247-86-44</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64.19 - Iншi види грошового посередництва</w:t>
            </w:r>
          </w:p>
        </w:tc>
      </w:tr>
      <w:tr w:rsidR="00000000" w:rsidRPr="00067E13">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Депозитарна дiяльнiсть депозитарної установи</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II. Інформація щодо капіталу та цінних паперів</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Структура капіталу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0"/>
        <w:gridCol w:w="2000"/>
        <w:gridCol w:w="2000"/>
        <w:gridCol w:w="2000"/>
        <w:gridCol w:w="1900"/>
        <w:gridCol w:w="2000"/>
        <w:gridCol w:w="2000"/>
        <w:gridCol w:w="3000"/>
      </w:tblGrid>
      <w:tr w:rsidR="00000000" w:rsidRPr="00067E13">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 з/п</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Тип та/або клас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Номер свідоцтва про реєстрацію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Кількість акцій, шт.</w:t>
            </w:r>
          </w:p>
        </w:tc>
        <w:tc>
          <w:tcPr>
            <w:tcW w:w="1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Номінальна вартість, грн</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Права та обов'язки</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Наявність публічної пропозиції та/або допуску до торгів</w:t>
            </w:r>
            <w:r w:rsidRPr="00067E13">
              <w:rPr>
                <w:rFonts w:ascii="Times New Roman CYR" w:hAnsi="Times New Roman CYR" w:cs="Times New Roman CYR"/>
              </w:rPr>
              <w:t xml:space="preserve"> на організованих ринках капіталу</w:t>
            </w:r>
          </w:p>
        </w:tc>
        <w:tc>
          <w:tcPr>
            <w:tcW w:w="30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Облік часток особи в обліковій системі часток</w:t>
            </w:r>
          </w:p>
        </w:tc>
      </w:tr>
      <w:tr w:rsidR="00000000" w:rsidRPr="00067E13">
        <w:tblPrEx>
          <w:tblCellMar>
            <w:top w:w="0" w:type="dxa"/>
            <w:left w:w="28" w:type="dxa"/>
            <w:bottom w:w="0" w:type="dxa"/>
            <w:right w:w="28"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w:t>
            </w:r>
          </w:p>
        </w:tc>
        <w:tc>
          <w:tcPr>
            <w:tcW w:w="19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5</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7</w:t>
            </w:r>
          </w:p>
        </w:tc>
        <w:tc>
          <w:tcPr>
            <w:tcW w:w="30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8</w:t>
            </w:r>
          </w:p>
        </w:tc>
      </w:tr>
      <w:tr w:rsidR="00000000" w:rsidRPr="00067E13">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акцiї простi iменнi</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39/03/1/10</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3 440</w:t>
            </w:r>
          </w:p>
        </w:tc>
        <w:tc>
          <w:tcPr>
            <w:tcW w:w="19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300,00</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Права та обов'язки акцiонерiв у вiдповiдностi до Закону України "Про акцiонернi товариства" передбаченi Статутом Товариства. Кожна проста акцiя Товариства надає її власнику - акцiонеру однакову сукупнiсть прав, включаючи права: брати участь в управлiннi То</w:t>
            </w:r>
            <w:r w:rsidRPr="00067E13">
              <w:rPr>
                <w:rFonts w:ascii="Times New Roman CYR" w:hAnsi="Times New Roman CYR" w:cs="Times New Roman CYR"/>
              </w:rPr>
              <w:t xml:space="preserve">вариством,  отримання дивiдендiв; право на отримання iнформацiї про господарську дiяльнiсть Товариства; право на отримання у разi лiквiдацiї Товариства частини його майна або вартостi частини майна Товариства,  </w:t>
            </w:r>
            <w:r w:rsidRPr="00067E13">
              <w:rPr>
                <w:rFonts w:ascii="Times New Roman CYR" w:hAnsi="Times New Roman CYR" w:cs="Times New Roman CYR"/>
              </w:rPr>
              <w:lastRenderedPageBreak/>
              <w:t xml:space="preserve">акцiонери Товариства також мають iншi права, </w:t>
            </w:r>
            <w:r w:rsidRPr="00067E13">
              <w:rPr>
                <w:rFonts w:ascii="Times New Roman CYR" w:hAnsi="Times New Roman CYR" w:cs="Times New Roman CYR"/>
              </w:rPr>
              <w:t>передбаченi актами законодавства та Статутом. Акцiонер - власник простих акцiй Товариства має переважне право придбавати розмiщуванi Товариством простi акцiї у процесi приватного розмiщення акцiй  (крiм випадку прийняття загальними зборами рiшення про неви</w:t>
            </w:r>
            <w:r w:rsidRPr="00067E13">
              <w:rPr>
                <w:rFonts w:ascii="Times New Roman CYR" w:hAnsi="Times New Roman CYR" w:cs="Times New Roman CYR"/>
              </w:rPr>
              <w:t>користання такого права) пропорцiйно частцi належних йому простих акцiй у загальнiй кiлькостi простих акцiй.</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 xml:space="preserve">Акцiонери Товариства зобов'язанi: дотримуватися Статуту, iнших внутрiшнiх Положень та документiв Товариства; виконувати рiшення загальних </w:t>
            </w:r>
            <w:r w:rsidRPr="00067E13">
              <w:rPr>
                <w:rFonts w:ascii="Times New Roman CYR" w:hAnsi="Times New Roman CYR" w:cs="Times New Roman CYR"/>
              </w:rPr>
              <w:lastRenderedPageBreak/>
              <w:t>зборiв, i</w:t>
            </w:r>
            <w:r w:rsidRPr="00067E13">
              <w:rPr>
                <w:rFonts w:ascii="Times New Roman CYR" w:hAnsi="Times New Roman CYR" w:cs="Times New Roman CYR"/>
              </w:rPr>
              <w:t>нших органiв Товариства, виданi в межах наданих їм повноважень; виконувати свої зобов'язання перед Товариством, у тому числi пов'язанi з майновою участю; оплачувати акцiї у розмiрi, в порядку та засобами, що передбаченi Статутом та рiшеннями вiдповiдних ор</w:t>
            </w:r>
            <w:r w:rsidRPr="00067E13">
              <w:rPr>
                <w:rFonts w:ascii="Times New Roman CYR" w:hAnsi="Times New Roman CYR" w:cs="Times New Roman CYR"/>
              </w:rPr>
              <w:t>ганiв Товариства; не розголошувати комерцiйну таємницю та конфiденцiйну iнформацiю про дiяльнiсть Товариства. нести iншi обов'язки, встановленi чинним законодавством України.</w:t>
            </w:r>
          </w:p>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lastRenderedPageBreak/>
              <w:t xml:space="preserve">публiчної пропозицiї та допуску до торгiв нафондовiй бiржi не має, до бiржового </w:t>
            </w:r>
            <w:r w:rsidRPr="00067E13">
              <w:rPr>
                <w:rFonts w:ascii="Times New Roman CYR" w:hAnsi="Times New Roman CYR" w:cs="Times New Roman CYR"/>
              </w:rPr>
              <w:t xml:space="preserve">реєстру не включенi </w:t>
            </w:r>
            <w:r w:rsidRPr="00067E13">
              <w:rPr>
                <w:rFonts w:ascii="Times New Roman CYR" w:hAnsi="Times New Roman CYR" w:cs="Times New Roman CYR"/>
              </w:rPr>
              <w:tab/>
            </w:r>
          </w:p>
        </w:tc>
        <w:tc>
          <w:tcPr>
            <w:tcW w:w="3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3. Цінні папери</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випуски акцій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50"/>
        <w:gridCol w:w="1350"/>
        <w:gridCol w:w="2400"/>
        <w:gridCol w:w="1700"/>
        <w:gridCol w:w="1600"/>
        <w:gridCol w:w="1350"/>
        <w:gridCol w:w="1450"/>
        <w:gridCol w:w="1200"/>
        <w:gridCol w:w="1400"/>
        <w:gridCol w:w="1700"/>
      </w:tblGrid>
      <w:tr w:rsidR="00000000" w:rsidRPr="00067E13">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Міжнародний ідентифікаційний номер</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Тип цінного папера</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Загальна номінальна вартість, грн</w:t>
            </w:r>
          </w:p>
        </w:tc>
        <w:tc>
          <w:tcPr>
            <w:tcW w:w="17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Частка у статутному капіталі (у відсотках)</w:t>
            </w:r>
          </w:p>
        </w:tc>
      </w:tr>
      <w:tr w:rsidR="00000000" w:rsidRPr="00067E13">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lastRenderedPageBreak/>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5</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w:t>
            </w:r>
          </w:p>
        </w:tc>
        <w:tc>
          <w:tcPr>
            <w:tcW w:w="17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w:t>
            </w:r>
          </w:p>
        </w:tc>
      </w:tr>
      <w:tr w:rsidR="00000000" w:rsidRPr="00067E13">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29.10.2010</w:t>
            </w:r>
          </w:p>
        </w:tc>
        <w:tc>
          <w:tcPr>
            <w:tcW w:w="13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39/03/1/10</w:t>
            </w:r>
          </w:p>
        </w:tc>
        <w:tc>
          <w:tcPr>
            <w:tcW w:w="24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Волинське теруправлiння ДКЦПФР</w:t>
            </w:r>
          </w:p>
        </w:tc>
        <w:tc>
          <w:tcPr>
            <w:tcW w:w="17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UA4000095566</w:t>
            </w:r>
          </w:p>
        </w:tc>
        <w:tc>
          <w:tcPr>
            <w:tcW w:w="16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Ак</w:t>
            </w:r>
            <w:r w:rsidRPr="00067E13">
              <w:rPr>
                <w:rFonts w:ascii="Times New Roman CYR" w:hAnsi="Times New Roman CYR" w:cs="Times New Roman CYR"/>
              </w:rPr>
              <w:t>ція проста бездокументарна іменна</w:t>
            </w:r>
          </w:p>
        </w:tc>
        <w:tc>
          <w:tcPr>
            <w:tcW w:w="13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Електронні іменні</w:t>
            </w:r>
          </w:p>
        </w:tc>
        <w:tc>
          <w:tcPr>
            <w:tcW w:w="14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300</w:t>
            </w:r>
          </w:p>
        </w:tc>
        <w:tc>
          <w:tcPr>
            <w:tcW w:w="12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3 440</w:t>
            </w:r>
          </w:p>
        </w:tc>
        <w:tc>
          <w:tcPr>
            <w:tcW w:w="14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1 032 000</w:t>
            </w:r>
          </w:p>
        </w:tc>
        <w:tc>
          <w:tcPr>
            <w:tcW w:w="17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100</w:t>
            </w:r>
          </w:p>
        </w:tc>
      </w:tr>
      <w:tr w:rsidR="00000000" w:rsidRPr="00067E13">
        <w:tblPrEx>
          <w:tblCellMar>
            <w:top w:w="0" w:type="dxa"/>
            <w:bottom w:w="0" w:type="dxa"/>
          </w:tblCellMar>
        </w:tblPrEx>
        <w:trPr>
          <w:trHeight w:val="200"/>
        </w:trPr>
        <w:tc>
          <w:tcPr>
            <w:tcW w:w="2600" w:type="dxa"/>
            <w:gridSpan w:val="2"/>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Додаткова інформація</w:t>
            </w:r>
          </w:p>
        </w:tc>
        <w:tc>
          <w:tcPr>
            <w:tcW w:w="12800" w:type="dxa"/>
            <w:gridSpan w:val="8"/>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both"/>
              <w:rPr>
                <w:rFonts w:ascii="Times New Roman CYR" w:hAnsi="Times New Roman CYR" w:cs="Times New Roman CYR"/>
              </w:rPr>
            </w:pPr>
            <w:r w:rsidRPr="00067E13">
              <w:rPr>
                <w:rFonts w:ascii="Times New Roman CYR" w:hAnsi="Times New Roman CYR" w:cs="Times New Roman CYR"/>
              </w:rPr>
              <w:t>В зв'язку зi змiною найменування товариства датою видачi свiдоцтва про реєстрацiю випуску акцiй рахується 24.06.2011</w:t>
            </w:r>
            <w:r w:rsidRPr="00067E13">
              <w:rPr>
                <w:rFonts w:ascii="Times New Roman CYR" w:hAnsi="Times New Roman CYR" w:cs="Times New Roman CYR"/>
              </w:rPr>
              <w:t>р.  Цiннi папери товариства не беруть участi в органiзованих ринках, Фактiв лiстингу/делiстингу цiнних паперiв емiтента на фондових бiржах у звiтному роцi не було.</w:t>
            </w:r>
          </w:p>
          <w:p w:rsidR="00000000" w:rsidRPr="00067E13" w:rsidRDefault="00067E13">
            <w:pPr>
              <w:widowControl w:val="0"/>
              <w:autoSpaceDE w:val="0"/>
              <w:autoSpaceDN w:val="0"/>
              <w:adjustRightInd w:val="0"/>
              <w:spacing w:after="0" w:line="240" w:lineRule="auto"/>
              <w:jc w:val="both"/>
              <w:rPr>
                <w:rFonts w:ascii="Times New Roman CYR" w:hAnsi="Times New Roman CYR" w:cs="Times New Roman CYR"/>
              </w:rPr>
            </w:pPr>
            <w:r w:rsidRPr="00067E13">
              <w:rPr>
                <w:rFonts w:ascii="Times New Roman CYR" w:hAnsi="Times New Roman CYR" w:cs="Times New Roman CYR"/>
              </w:rPr>
              <w:t>ТОРГIВЛЯ ЦIННИМИ ПАПЕРАМИ ЕМIТЕНТА НА БIРЖАХ ТА IНШИХ ОРГАНIЗОВАНИХ РИНКАХ НЕ ЗДIЙСНЮВАЛАСЬ.</w:t>
            </w:r>
            <w:r w:rsidRPr="00067E13">
              <w:rPr>
                <w:rFonts w:ascii="Times New Roman CYR" w:hAnsi="Times New Roman CYR" w:cs="Times New Roman CYR"/>
              </w:rPr>
              <w:t xml:space="preserve"> ПОДАНИХ ЗАЯВ ДЛЯ ДОПУСКУ НА БIРЖI (ОРГАНIЗОВАНI РИНКИ) НЕ БУЛО.</w:t>
            </w:r>
          </w:p>
          <w:p w:rsidR="00000000" w:rsidRPr="00067E13" w:rsidRDefault="00067E13">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Уточнення щодо наявності обмежень за акціями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850"/>
        <w:gridCol w:w="3850"/>
        <w:gridCol w:w="3850"/>
        <w:gridCol w:w="3850"/>
      </w:tblGrid>
      <w:tr w:rsidR="00000000" w:rsidRPr="00067E13">
        <w:tblPrEx>
          <w:tblCellMar>
            <w:top w:w="0" w:type="dxa"/>
            <w:bottom w:w="0" w:type="dxa"/>
          </w:tblCellMar>
        </w:tblPrEx>
        <w:trPr>
          <w:trHeight w:val="200"/>
        </w:trPr>
        <w:tc>
          <w:tcPr>
            <w:tcW w:w="3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Міжнародний ідентифікаційний номер</w:t>
            </w:r>
          </w:p>
        </w:tc>
        <w:tc>
          <w:tcPr>
            <w:tcW w:w="38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Кількість акцій (з них голосуючих), шт.</w:t>
            </w:r>
          </w:p>
        </w:tc>
        <w:tc>
          <w:tcPr>
            <w:tcW w:w="38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Кількість викуплених акцій (кількість акцій прирівняних до викуплени</w:t>
            </w:r>
            <w:r w:rsidRPr="00067E13">
              <w:rPr>
                <w:rFonts w:ascii="Times New Roman CYR" w:hAnsi="Times New Roman CYR" w:cs="Times New Roman CYR"/>
              </w:rPr>
              <w:t>х), шт.</w:t>
            </w:r>
          </w:p>
        </w:tc>
        <w:tc>
          <w:tcPr>
            <w:tcW w:w="385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Кількість інших не голосуючих акцій, шт.</w:t>
            </w:r>
          </w:p>
        </w:tc>
      </w:tr>
      <w:tr w:rsidR="00000000" w:rsidRPr="00067E13">
        <w:tblPrEx>
          <w:tblCellMar>
            <w:top w:w="0" w:type="dxa"/>
            <w:bottom w:w="0" w:type="dxa"/>
          </w:tblCellMar>
        </w:tblPrEx>
        <w:trPr>
          <w:trHeight w:val="200"/>
        </w:trPr>
        <w:tc>
          <w:tcPr>
            <w:tcW w:w="3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w:t>
            </w:r>
          </w:p>
        </w:tc>
        <w:tc>
          <w:tcPr>
            <w:tcW w:w="38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w:t>
            </w:r>
          </w:p>
        </w:tc>
        <w:tc>
          <w:tcPr>
            <w:tcW w:w="38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w:t>
            </w:r>
          </w:p>
        </w:tc>
        <w:tc>
          <w:tcPr>
            <w:tcW w:w="385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w:t>
            </w:r>
          </w:p>
        </w:tc>
      </w:tr>
      <w:tr w:rsidR="00000000" w:rsidRPr="00067E13">
        <w:tblPrEx>
          <w:tblCellMar>
            <w:top w:w="0" w:type="dxa"/>
            <w:bottom w:w="0" w:type="dxa"/>
          </w:tblCellMar>
        </w:tblPrEx>
        <w:trPr>
          <w:trHeight w:val="200"/>
        </w:trPr>
        <w:tc>
          <w:tcPr>
            <w:tcW w:w="385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UA4000095566</w:t>
            </w:r>
          </w:p>
        </w:tc>
        <w:tc>
          <w:tcPr>
            <w:tcW w:w="38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3161</w:t>
            </w:r>
          </w:p>
        </w:tc>
        <w:tc>
          <w:tcPr>
            <w:tcW w:w="38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385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279</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наявність у власності працівників особи акцій у розмірі понад 0,1 % розміру статутного капіталу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00"/>
        <w:gridCol w:w="2000"/>
        <w:gridCol w:w="2000"/>
        <w:gridCol w:w="2000"/>
        <w:gridCol w:w="2000"/>
        <w:gridCol w:w="1700"/>
        <w:gridCol w:w="1700"/>
      </w:tblGrid>
      <w:tr w:rsidR="00000000" w:rsidRPr="00067E13">
        <w:tblPrEx>
          <w:tblCellMar>
            <w:top w:w="0" w:type="dxa"/>
            <w:bottom w:w="0" w:type="dxa"/>
          </w:tblCellMar>
        </w:tblPrEx>
        <w:trPr>
          <w:trHeight w:val="300"/>
        </w:trPr>
        <w:tc>
          <w:tcPr>
            <w:tcW w:w="4000" w:type="dxa"/>
            <w:vMerge w:val="restart"/>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Ім'я</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РНОКПП</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УНЗР</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Від загальної кількості акцій (у відсотках)</w:t>
            </w:r>
          </w:p>
        </w:tc>
        <w:tc>
          <w:tcPr>
            <w:tcW w:w="3400"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Кількість за типами акцій</w:t>
            </w:r>
          </w:p>
        </w:tc>
      </w:tr>
      <w:tr w:rsidR="00000000" w:rsidRPr="00067E13">
        <w:tblPrEx>
          <w:tblCellMar>
            <w:top w:w="0" w:type="dxa"/>
            <w:bottom w:w="0" w:type="dxa"/>
          </w:tblCellMar>
        </w:tblPrEx>
        <w:trPr>
          <w:trHeight w:val="300"/>
        </w:trPr>
        <w:tc>
          <w:tcPr>
            <w:tcW w:w="4000" w:type="dxa"/>
            <w:vMerge/>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прості іменні</w:t>
            </w:r>
          </w:p>
        </w:tc>
        <w:tc>
          <w:tcPr>
            <w:tcW w:w="17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привілейовані іменні</w:t>
            </w:r>
          </w:p>
        </w:tc>
      </w:tr>
      <w:tr w:rsidR="00000000" w:rsidRPr="00067E13">
        <w:tblPrEx>
          <w:tblCellMar>
            <w:top w:w="0" w:type="dxa"/>
            <w:bottom w:w="0" w:type="dxa"/>
          </w:tblCellMar>
        </w:tblPrEx>
        <w:trPr>
          <w:trHeight w:val="300"/>
        </w:trPr>
        <w:tc>
          <w:tcPr>
            <w:tcW w:w="40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5</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w:t>
            </w:r>
          </w:p>
        </w:tc>
        <w:tc>
          <w:tcPr>
            <w:tcW w:w="17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7</w:t>
            </w:r>
          </w:p>
        </w:tc>
      </w:tr>
      <w:tr w:rsidR="00000000" w:rsidRPr="00067E13">
        <w:tblPrEx>
          <w:tblCellMar>
            <w:top w:w="0" w:type="dxa"/>
            <w:bottom w:w="0" w:type="dxa"/>
          </w:tblCellMar>
        </w:tblPrEx>
        <w:trPr>
          <w:trHeight w:val="300"/>
        </w:trPr>
        <w:tc>
          <w:tcPr>
            <w:tcW w:w="4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Войтанiк Валерiй Олексiйович.</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1 790</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52,0349</w:t>
            </w:r>
          </w:p>
        </w:tc>
        <w:tc>
          <w:tcPr>
            <w:tcW w:w="17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1 790</w:t>
            </w:r>
          </w:p>
        </w:tc>
        <w:tc>
          <w:tcPr>
            <w:tcW w:w="17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300"/>
        </w:trPr>
        <w:tc>
          <w:tcPr>
            <w:tcW w:w="4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Войтанiк Леонiд Валерiйович</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418</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12,1512</w:t>
            </w:r>
          </w:p>
        </w:tc>
        <w:tc>
          <w:tcPr>
            <w:tcW w:w="17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418</w:t>
            </w:r>
          </w:p>
        </w:tc>
        <w:tc>
          <w:tcPr>
            <w:tcW w:w="17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300"/>
        </w:trPr>
        <w:tc>
          <w:tcPr>
            <w:tcW w:w="4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Усього</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2 208</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64,1861</w:t>
            </w:r>
          </w:p>
        </w:tc>
        <w:tc>
          <w:tcPr>
            <w:tcW w:w="17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2 208</w:t>
            </w:r>
          </w:p>
        </w:tc>
        <w:tc>
          <w:tcPr>
            <w:tcW w:w="17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500"/>
        <w:gridCol w:w="2000"/>
        <w:gridCol w:w="2000"/>
        <w:gridCol w:w="2000"/>
        <w:gridCol w:w="2100"/>
        <w:gridCol w:w="1500"/>
        <w:gridCol w:w="1500"/>
        <w:gridCol w:w="2800"/>
      </w:tblGrid>
      <w:tr w:rsidR="00000000" w:rsidRPr="00067E13">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Дата реєстрації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Номер свідоцтва про реєстрацію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Міжнародний ідентифікаційний номер</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Кількість акцій у випуску, шт.</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Загальна номінальна вартість, грн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Загальна кількість голосуючих акцій, шт.</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Кількість голосуючих акцій, права голосу за якими об</w:t>
            </w:r>
            <w:r w:rsidRPr="00067E13">
              <w:rPr>
                <w:rFonts w:ascii="Times New Roman CYR" w:hAnsi="Times New Roman CYR" w:cs="Times New Roman CYR"/>
              </w:rPr>
              <w:t>межено, шт.</w:t>
            </w:r>
          </w:p>
        </w:tc>
        <w:tc>
          <w:tcPr>
            <w:tcW w:w="28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Кількість голосуючих акцій, права голосу за якими за результатами обмеження таких прав передано іншій особі, шт.</w:t>
            </w:r>
          </w:p>
        </w:tc>
      </w:tr>
      <w:tr w:rsidR="00000000" w:rsidRPr="00067E13">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5</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7</w:t>
            </w:r>
          </w:p>
        </w:tc>
        <w:tc>
          <w:tcPr>
            <w:tcW w:w="28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8</w:t>
            </w:r>
          </w:p>
        </w:tc>
      </w:tr>
      <w:tr w:rsidR="00000000" w:rsidRPr="00067E13">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29.10.2010</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39/03/1/10</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UA4000095566</w:t>
            </w:r>
          </w:p>
        </w:tc>
        <w:tc>
          <w:tcPr>
            <w:tcW w:w="20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3 440</w:t>
            </w:r>
          </w:p>
        </w:tc>
        <w:tc>
          <w:tcPr>
            <w:tcW w:w="21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300</w:t>
            </w:r>
          </w:p>
        </w:tc>
        <w:tc>
          <w:tcPr>
            <w:tcW w:w="15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3 161</w:t>
            </w:r>
          </w:p>
        </w:tc>
        <w:tc>
          <w:tcPr>
            <w:tcW w:w="150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28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Додаткова </w:t>
            </w:r>
            <w:r w:rsidRPr="00067E13">
              <w:rPr>
                <w:rFonts w:ascii="Times New Roman CYR" w:hAnsi="Times New Roman CYR" w:cs="Times New Roman CYR"/>
              </w:rPr>
              <w:lastRenderedPageBreak/>
              <w:t>інформація</w:t>
            </w:r>
          </w:p>
        </w:tc>
        <w:tc>
          <w:tcPr>
            <w:tcW w:w="13900" w:type="dxa"/>
            <w:gridSpan w:val="7"/>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rPr>
        <w:sectPr w:rsidR="00000000">
          <w:pgSz w:w="16837" w:h="11905" w:orient="landscape"/>
          <w:pgMar w:top="570" w:right="720" w:bottom="570" w:left="720" w:header="708" w:footer="708" w:gutter="0"/>
          <w:cols w:space="720"/>
          <w:noEndnote/>
        </w:sect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III. Фінансова інформація</w:t>
      </w:r>
    </w:p>
    <w:p w:rsidR="00000000" w:rsidRDefault="00067E1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4. Твердження щодо річної інформації</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Директор Емiтента   Войтанiк В.О., який здiйснює управлiнськi функцiї та пiдписує рiчну iнформацiю емiтента, стверджує про те, що, наскiльки це йому вiдомо, рiчна фiнансова звiтнiсть за 2025 рi</w:t>
      </w:r>
      <w:r>
        <w:rPr>
          <w:rFonts w:ascii="Times New Roman CYR" w:hAnsi="Times New Roman CYR" w:cs="Times New Roman CYR"/>
          <w:sz w:val="24"/>
          <w:szCs w:val="24"/>
        </w:rPr>
        <w:t>к, пiдготовлена вiдповiдно до стандартiв бухгалтерського облiку, що вимагаються згiдно iз Законом України "Про бухгалтерський облiк та фiнансову звiтнiсть в Українi", мiстить достовiрне та об'єктивне подання iнформацiї про стан активiв, пасивiв, фiнансовий</w:t>
      </w:r>
      <w:r>
        <w:rPr>
          <w:rFonts w:ascii="Times New Roman CYR" w:hAnsi="Times New Roman CYR" w:cs="Times New Roman CYR"/>
          <w:sz w:val="24"/>
          <w:szCs w:val="24"/>
        </w:rPr>
        <w:t xml:space="preserve"> стан, прибутки та збитки емiтента, а також про те, що звiт керiвництва включає достовiрне та об'єктивне подання iнформацiї про розвиток i здiйснення господарської дiяльностi i стан емiтента, разом з описом основних ризикiв та невизначеностей, з якими вони</w:t>
      </w:r>
      <w:r>
        <w:rPr>
          <w:rFonts w:ascii="Times New Roman CYR" w:hAnsi="Times New Roman CYR" w:cs="Times New Roman CYR"/>
          <w:sz w:val="24"/>
          <w:szCs w:val="24"/>
        </w:rPr>
        <w:t xml:space="preserve"> стикаються у своїй господарськiй дiяльностi. Юридичнi особи, якi перебувають пiд контролем Емiтента, вiдсутнi. Консолiдована фiнансова звiтнiсть Емiтентом не складається. </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IV. Нефінансова інформація</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Звіт керівництва (звіт про управління)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Звернення </w:t>
      </w:r>
      <w:r>
        <w:rPr>
          <w:rFonts w:ascii="Times New Roman CYR" w:hAnsi="Times New Roman CYR" w:cs="Times New Roman CYR"/>
          <w:sz w:val="24"/>
          <w:szCs w:val="24"/>
        </w:rPr>
        <w:t>до акціонерів/учасників та інших стейкхолдерів від голови ради особи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Шановнi акцiонери! Голова наглядової ради Войтанiк Т.О.  протягом звiтного року здiйснювала керiвництво дiяльнiстю наглядової ради вiдповiдно до чинного статуту та законодавства. Конфлiкт</w:t>
      </w:r>
      <w:r>
        <w:rPr>
          <w:rFonts w:ascii="Times New Roman CYR" w:hAnsi="Times New Roman CYR" w:cs="Times New Roman CYR"/>
          <w:sz w:val="24"/>
          <w:szCs w:val="24"/>
        </w:rPr>
        <w:t>у iнтересiв не виникало. Скарги вiд акцiонерiв не надходили.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Звернення до акціонерів/учасників та інших стейкхолдерів від керівника особи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Шановнi акцiонери! Директор ПрАТ "Одяг", звiтуючи про свою дiяльнiсть у 2025 роцi надає iнформацiю, яка повно та д</w:t>
      </w:r>
      <w:r>
        <w:rPr>
          <w:rFonts w:ascii="Times New Roman CYR" w:hAnsi="Times New Roman CYR" w:cs="Times New Roman CYR"/>
          <w:sz w:val="24"/>
          <w:szCs w:val="24"/>
        </w:rPr>
        <w:t xml:space="preserve">остовiрно висвiтлює усi аспекти, проблеми, ризики дiяльностi Товариства. Керiвник протягом звiтного року здiйснював керiвництво поточною дiяльнiстю товариства вiдповiдно до чинного статуту та законодавства.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Інформація про розвиток та вірогідні перспективи подальшого розвитку особи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перспективi пiдприємство планує продовжувати здiйснювати тi ж види дiяльностi, що i в звiтному роцi. Перспективнiсть подальшого розвитку емiтента залежить вiд законодавчих змiн</w:t>
      </w:r>
      <w:r>
        <w:rPr>
          <w:rFonts w:ascii="Times New Roman CYR" w:hAnsi="Times New Roman CYR" w:cs="Times New Roman CYR"/>
          <w:sz w:val="24"/>
          <w:szCs w:val="24"/>
        </w:rPr>
        <w:t>, вона пов'язана iз забезпеченням прийняття та виконання адекватних управлiнських рiшень вiдповiдно до змiн зовнiшнього середовища. Перспективи подальшого розвитку пiдприємства визначаються рiвнем ефективностi реалiзацiї фiнансової, iнвестицiйної, iнновацi</w:t>
      </w:r>
      <w:r>
        <w:rPr>
          <w:rFonts w:ascii="Times New Roman CYR" w:hAnsi="Times New Roman CYR" w:cs="Times New Roman CYR"/>
          <w:sz w:val="24"/>
          <w:szCs w:val="24"/>
        </w:rPr>
        <w:t>йної полiтик, покращення кадрового забезпечення, успiшної реалiзацiї маркетингових програм тощо. Для Емiтента необхiдним є розроблення та запровадження рацiональної економiчної полiтики розвитку з метою досягнення ефективних результатiв своєї дiяльностi та</w:t>
      </w:r>
      <w:r>
        <w:rPr>
          <w:rFonts w:ascii="Times New Roman CYR" w:hAnsi="Times New Roman CYR" w:cs="Times New Roman CYR"/>
          <w:sz w:val="24"/>
          <w:szCs w:val="24"/>
        </w:rPr>
        <w:t xml:space="preserve"> конкурентоспроможностi пiдприємства</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Інформація про укладення деривативних контрактів або вчинення правочинів щодо деривативних цінних паперів емітентом (крім укладених / вчинених особою, яка провадить клірингову діяльність центрального контрагента, у </w:t>
      </w:r>
      <w:r>
        <w:rPr>
          <w:rFonts w:ascii="Times New Roman CYR" w:hAnsi="Times New Roman CYR" w:cs="Times New Roman CYR"/>
          <w:sz w:val="24"/>
          <w:szCs w:val="24"/>
        </w:rPr>
        <w:t>межах провадження нею клірингової діяльності центрального контрагента), якщо це впливає на оцінку його активів, зобов'язань, фінансового стану і доходів або витрат</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Емiтентом не укладалися деривативи, правочини щодо похiдних цiнних паперiв, тому вплив даних</w:t>
      </w:r>
      <w:r>
        <w:rPr>
          <w:rFonts w:ascii="Times New Roman CYR" w:hAnsi="Times New Roman CYR" w:cs="Times New Roman CYR"/>
          <w:sz w:val="24"/>
          <w:szCs w:val="24"/>
        </w:rPr>
        <w:t xml:space="preserve"> факторiв на оцiнку активiв, зобов'язань, фiнансового стану i доходiв або витрат Емiтента вiдсутнiй.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Завдання та політика особи щодо управління фінансовими ризиками, у тому числі політика щодо страхування кожного основного виду прогнозованої операції,</w:t>
      </w:r>
      <w:r>
        <w:rPr>
          <w:rFonts w:ascii="Times New Roman CYR" w:hAnsi="Times New Roman CYR" w:cs="Times New Roman CYR"/>
          <w:sz w:val="24"/>
          <w:szCs w:val="24"/>
        </w:rPr>
        <w:t xml:space="preserve"> для якої використовуються операції хеджування</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Завдання та полiтика емiтента щодо управлiння фiнансовими ризиками передбачає здiйснення таких основних заходiв: - iдентифiкацiя окремих видiв ризикiв, пов'язаних з фiнансовою дiяльнiстю пiдприємства. Процес i</w:t>
      </w:r>
      <w:r>
        <w:rPr>
          <w:rFonts w:ascii="Times New Roman CYR" w:hAnsi="Times New Roman CYR" w:cs="Times New Roman CYR"/>
          <w:sz w:val="24"/>
          <w:szCs w:val="24"/>
        </w:rPr>
        <w:t>дентифiкацiї окремих видiв фiнансових ризикiв передбачає видiлення систематичних та несистематичних видiв ризикiв, що характернi для господарської дiяльностi пiдприємства, а також формування загального портфеля фiнансових ризикiв, пов'язаних з дiяльнiстю п</w:t>
      </w:r>
      <w:r>
        <w:rPr>
          <w:rFonts w:ascii="Times New Roman CYR" w:hAnsi="Times New Roman CYR" w:cs="Times New Roman CYR"/>
          <w:sz w:val="24"/>
          <w:szCs w:val="24"/>
        </w:rPr>
        <w:t xml:space="preserve">iдприємства; - оцiнка широти i достовiрностi iнформацiї, необхiдної для визначення рiвня фiнансових ризикiв; - визначення розмiру можливих фiнансових втрат при настаннi ризикової подiї за окремими </w:t>
      </w:r>
      <w:r>
        <w:rPr>
          <w:rFonts w:ascii="Times New Roman CYR" w:hAnsi="Times New Roman CYR" w:cs="Times New Roman CYR"/>
          <w:sz w:val="24"/>
          <w:szCs w:val="24"/>
        </w:rPr>
        <w:lastRenderedPageBreak/>
        <w:t>видами фiнансових ризикiв. Розмiр можливих фiнансових втрат</w:t>
      </w:r>
      <w:r>
        <w:rPr>
          <w:rFonts w:ascii="Times New Roman CYR" w:hAnsi="Times New Roman CYR" w:cs="Times New Roman CYR"/>
          <w:sz w:val="24"/>
          <w:szCs w:val="24"/>
        </w:rPr>
        <w:t xml:space="preserve"> визначається характером здiйснюваних фiнансових операцiй, обсягом задiяних в них активiв (капiталу) та максимальним рiвнем амплiтуди коливання доходiв при вiдповiдних видах фiнансових ризикiв. Емiтент у звiтному роцi не використовував страхування кожного </w:t>
      </w:r>
      <w:r>
        <w:rPr>
          <w:rFonts w:ascii="Times New Roman CYR" w:hAnsi="Times New Roman CYR" w:cs="Times New Roman CYR"/>
          <w:sz w:val="24"/>
          <w:szCs w:val="24"/>
        </w:rPr>
        <w:t>основного виду прогнозованої операцiї та хеджування як метод страхування цiнового ризику.</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Схильність особи до цінових ризиків, кредитного ризику, ризику ліквідності та/або ризику грошових потоків</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як i будь-яке iнше пiдприємство, в сучасних умо</w:t>
      </w:r>
      <w:r>
        <w:rPr>
          <w:rFonts w:ascii="Times New Roman CYR" w:hAnsi="Times New Roman CYR" w:cs="Times New Roman CYR"/>
          <w:sz w:val="24"/>
          <w:szCs w:val="24"/>
        </w:rPr>
        <w:t>вах економiчного розвитку країни, з урахуванням характеру державного регулювання фiнансової дiяльностi пiдприємства, темпiв iнфляцiї в країнi, рiвня конкуренцiї в окремих сегментах фiнансового ринку, в достатнiй мiрi є схильним до цiнових ризикiв, кредитно</w:t>
      </w:r>
      <w:r>
        <w:rPr>
          <w:rFonts w:ascii="Times New Roman CYR" w:hAnsi="Times New Roman CYR" w:cs="Times New Roman CYR"/>
          <w:sz w:val="24"/>
          <w:szCs w:val="24"/>
        </w:rPr>
        <w:t>го ризику, ризику лiквiдностi та/або ризику грошових потокiв.</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4. Рада</w:t>
      </w:r>
    </w:p>
    <w:p w:rsidR="00000000"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Персональний склад ради та її комітетів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00"/>
        <w:gridCol w:w="1150"/>
        <w:gridCol w:w="1150"/>
        <w:gridCol w:w="1150"/>
        <w:gridCol w:w="1150"/>
        <w:gridCol w:w="1150"/>
        <w:gridCol w:w="1250"/>
      </w:tblGrid>
      <w:tr w:rsidR="00000000" w:rsidRPr="00067E13">
        <w:tblPrEx>
          <w:tblCellMar>
            <w:top w:w="0" w:type="dxa"/>
            <w:bottom w:w="0" w:type="dxa"/>
          </w:tblCellMar>
        </w:tblPrEx>
        <w:trPr>
          <w:trHeight w:val="200"/>
        </w:trPr>
        <w:tc>
          <w:tcPr>
            <w:tcW w:w="3000" w:type="dxa"/>
            <w:vMerge w:val="restart"/>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Ім'я члена ради, строк повноважень у звітному періоді</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РНОКПП</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УНЗР</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Голова/ заступник голови ради</w:t>
            </w:r>
          </w:p>
        </w:tc>
        <w:tc>
          <w:tcPr>
            <w:tcW w:w="3550" w:type="dxa"/>
            <w:gridSpan w:val="3"/>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ab/>
              <w:t>Голова / член комітету ради</w:t>
            </w:r>
          </w:p>
        </w:tc>
      </w:tr>
      <w:tr w:rsidR="00000000" w:rsidRPr="00067E13">
        <w:tblPrEx>
          <w:tblCellMar>
            <w:top w:w="0" w:type="dxa"/>
            <w:bottom w:w="0" w:type="dxa"/>
          </w:tblCellMar>
        </w:tblPrEx>
        <w:trPr>
          <w:trHeight w:val="200"/>
        </w:trPr>
        <w:tc>
          <w:tcPr>
            <w:tcW w:w="3000" w:type="dxa"/>
            <w:vMerge/>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Назва комітету - 1</w:t>
            </w:r>
          </w:p>
        </w:tc>
        <w:tc>
          <w:tcPr>
            <w:tcW w:w="11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Назва комітету - 2</w:t>
            </w:r>
          </w:p>
        </w:tc>
        <w:tc>
          <w:tcPr>
            <w:tcW w:w="125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Назва комітету - 3</w:t>
            </w:r>
          </w:p>
        </w:tc>
      </w:tr>
      <w:tr w:rsidR="00000000" w:rsidRPr="00067E13">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Войтанiк Тетяна Олександрiвна, строк повноважень до 04.05.2026</w:t>
            </w: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X</w:t>
            </w: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Романюк Феодосiй Олександрович, строк повноважень до 04.05.2026</w:t>
            </w: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Бурець Людмила Миколаївна, строк повноважень до 04.05.2026</w:t>
            </w: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проведені засідання ради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000"/>
        <w:gridCol w:w="8000"/>
      </w:tblGrid>
      <w:tr w:rsidR="00000000" w:rsidRPr="00067E13">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Кількість засідань ради у звітному періоді:</w:t>
            </w:r>
          </w:p>
        </w:tc>
        <w:tc>
          <w:tcPr>
            <w:tcW w:w="8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7</w:t>
            </w:r>
          </w:p>
        </w:tc>
      </w:tr>
      <w:tr w:rsidR="00000000" w:rsidRPr="00067E13">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з них очних:</w:t>
            </w:r>
          </w:p>
        </w:tc>
        <w:tc>
          <w:tcPr>
            <w:tcW w:w="8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7</w:t>
            </w:r>
          </w:p>
        </w:tc>
      </w:tr>
      <w:tr w:rsidR="00000000" w:rsidRPr="00067E13">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з них заочних:</w:t>
            </w:r>
          </w:p>
        </w:tc>
        <w:tc>
          <w:tcPr>
            <w:tcW w:w="8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0</w:t>
            </w:r>
          </w:p>
        </w:tc>
      </w:tr>
      <w:tr w:rsidR="00000000" w:rsidRPr="00067E13">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Опис ключових рішень ради:</w:t>
            </w:r>
          </w:p>
        </w:tc>
        <w:tc>
          <w:tcPr>
            <w:tcW w:w="80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both"/>
              <w:rPr>
                <w:rFonts w:ascii="Times New Roman CYR" w:hAnsi="Times New Roman CYR" w:cs="Times New Roman CYR"/>
              </w:rPr>
            </w:pPr>
            <w:r w:rsidRPr="00067E13">
              <w:rPr>
                <w:rFonts w:ascii="Times New Roman CYR" w:hAnsi="Times New Roman CYR" w:cs="Times New Roman CYR"/>
              </w:rPr>
              <w:t>На засiданнях ради були прийнятi рiшення  про затвердження квартальних звiтiв директора, про затвердження рiчного звiту,  про недоцiльнiсть скликання зборiв акцiонерiв, про премiювання працiвникiв, про виплату матерiальної  допомоги на оздоровлення.</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Звіт</w:t>
      </w:r>
      <w:r>
        <w:rPr>
          <w:rFonts w:ascii="Times New Roman CYR" w:hAnsi="Times New Roman CYR" w:cs="Times New Roman CYR"/>
          <w:b/>
          <w:bCs/>
          <w:sz w:val="24"/>
          <w:szCs w:val="24"/>
        </w:rPr>
        <w:t xml:space="preserve"> ради</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є колегiальним органом, що здiйснює захист прав акцiонерiв Товариства i в межах компетенцiї, визначеної Статутом та Законом України "Про акцiонернi товариства", здiйснює управлiння Товариством, а також контролює та регулює дiяльнiсть  </w:t>
      </w:r>
      <w:r>
        <w:rPr>
          <w:rFonts w:ascii="Times New Roman CYR" w:hAnsi="Times New Roman CYR" w:cs="Times New Roman CYR"/>
          <w:sz w:val="24"/>
          <w:szCs w:val="24"/>
        </w:rPr>
        <w:t xml:space="preserve"> Директора.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Наглядова рада обрана на загальних зборах акцiонерiв якi проводились дистанцiйно  28.04.2023р. (дата складання протоколiв про пiдсумки голосування 04.05.2023р.)   у складi трьох фiзичних осiб, один з яких є акцiонером,  двоє - представники акцiонера . Неза</w:t>
      </w:r>
      <w:r>
        <w:rPr>
          <w:rFonts w:ascii="Times New Roman CYR" w:hAnsi="Times New Roman CYR" w:cs="Times New Roman CYR"/>
          <w:sz w:val="24"/>
          <w:szCs w:val="24"/>
        </w:rPr>
        <w:t>лежних членiв в складi ради немає. На  засiданнi наглядової ради  04.05.2023  (протокол №2)  обрано голову ради. Голова та члени наглядової ради  володiють глибокими знаннями у сферi корпоративного управлiння, якi ефективно застосовують при виконаннi своїх</w:t>
      </w:r>
      <w:r>
        <w:rPr>
          <w:rFonts w:ascii="Times New Roman CYR" w:hAnsi="Times New Roman CYR" w:cs="Times New Roman CYR"/>
          <w:sz w:val="24"/>
          <w:szCs w:val="24"/>
        </w:rPr>
        <w:t xml:space="preserve"> посадових обов"язкiв. При прийняттi рiшень наглядової ради конфлiктiв iнтересiв не виникало. Голова та члени наглядової ради не  займають аналогiчних посад в iнших юридичних </w:t>
      </w:r>
      <w:r>
        <w:rPr>
          <w:rFonts w:ascii="Times New Roman CYR" w:hAnsi="Times New Roman CYR" w:cs="Times New Roman CYR"/>
          <w:sz w:val="24"/>
          <w:szCs w:val="24"/>
        </w:rPr>
        <w:lastRenderedPageBreak/>
        <w:t xml:space="preserve">особах.  Комiтети в радi не створенi. Зовнiшнiй аудит не проводився.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Голова рад</w:t>
      </w:r>
      <w:r>
        <w:rPr>
          <w:rFonts w:ascii="Times New Roman CYR" w:hAnsi="Times New Roman CYR" w:cs="Times New Roman CYR"/>
          <w:sz w:val="24"/>
          <w:szCs w:val="24"/>
        </w:rPr>
        <w:t>и постiйно пiдтримує контакти з iншими органами Товариства та їх посадовими особами, виступає вiд iменi Наглядової ради та представляє її права та iнтереси у взаємовiдносинах iз ними, а також - на пiдставi рiшення Наглядової ради - представляє iнтереси Наг</w:t>
      </w:r>
      <w:r>
        <w:rPr>
          <w:rFonts w:ascii="Times New Roman CYR" w:hAnsi="Times New Roman CYR" w:cs="Times New Roman CYR"/>
          <w:sz w:val="24"/>
          <w:szCs w:val="24"/>
        </w:rPr>
        <w:t xml:space="preserve">лядової ради у взаємовiдносинах з стороннiми юридичними та фiзичними особами.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Голова та члени наглядової ради мають право доступу до фiнансових документiв особи, контролюють вчасне подання звiтностi до державних органiв, сплату податкiв та iнших платежiв</w:t>
      </w:r>
      <w:r>
        <w:rPr>
          <w:rFonts w:ascii="Times New Roman CYR" w:hAnsi="Times New Roman CYR" w:cs="Times New Roman CYR"/>
          <w:sz w:val="24"/>
          <w:szCs w:val="24"/>
        </w:rPr>
        <w:t xml:space="preserve">.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Оскiльки комiтети НР не були створенi, компетентнiсть та ефективнiсть кожного з комiтетiв Ради не оцiнювалась. Враховуючи складну ситуацiю в країнi в цiлому, виконання радою поставлених цiлей оцiнюється добре. Вплив рiшень, прийнятих радою протягом звi</w:t>
      </w:r>
      <w:r>
        <w:rPr>
          <w:rFonts w:ascii="Times New Roman CYR" w:hAnsi="Times New Roman CYR" w:cs="Times New Roman CYR"/>
          <w:sz w:val="24"/>
          <w:szCs w:val="24"/>
        </w:rPr>
        <w:t xml:space="preserve">тного перiоду з метою забезпечення досягнення поставлених перед особою стратегiчних цiлей, оцiнити неможливо, так як на протязi звiтного перiоду таких рiшень прийнято не було.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Iнформацiя про внутрiшню структуру ради: При прийняттi рiшень Наглядовою радою</w:t>
      </w:r>
      <w:r>
        <w:rPr>
          <w:rFonts w:ascii="Times New Roman CYR" w:hAnsi="Times New Roman CYR" w:cs="Times New Roman CYR"/>
          <w:sz w:val="24"/>
          <w:szCs w:val="24"/>
        </w:rPr>
        <w:t xml:space="preserve"> кожний член Наглядової ради має один голос. У разi рiвного розподiлу голосiв членiв Наглядової ради пiд час прийняття рiшень право вирiшального голосу має голова Наглядової ради. Емiтент вважає, що у звiтному роцi дiяльнiсть наглядової ради не зумовлювала</w:t>
      </w:r>
      <w:r>
        <w:rPr>
          <w:rFonts w:ascii="Times New Roman CYR" w:hAnsi="Times New Roman CYR" w:cs="Times New Roman CYR"/>
          <w:sz w:val="24"/>
          <w:szCs w:val="24"/>
        </w:rPr>
        <w:t xml:space="preserve"> змiни у фiнансово-господарськiй дiяльностi товариства.</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одноосібний виконавчий орган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500"/>
        <w:gridCol w:w="6500"/>
      </w:tblGrid>
      <w:tr w:rsidR="00000000" w:rsidRPr="00067E13">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Ім'я керівника, термін повноважень у звітному періоді</w:t>
            </w:r>
          </w:p>
        </w:tc>
        <w:tc>
          <w:tcPr>
            <w:tcW w:w="65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Войтанiк Валерiй Олексiйович</w:t>
            </w:r>
          </w:p>
        </w:tc>
      </w:tr>
      <w:tr w:rsidR="00000000" w:rsidRPr="00067E13">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p>
        </w:tc>
      </w:tr>
      <w:tr w:rsidR="00000000" w:rsidRPr="00067E13">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p>
        </w:tc>
      </w:tr>
      <w:tr w:rsidR="00000000" w:rsidRPr="00067E13">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Опис ключових рішень керівника</w:t>
            </w:r>
          </w:p>
        </w:tc>
        <w:tc>
          <w:tcPr>
            <w:tcW w:w="65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both"/>
              <w:rPr>
                <w:rFonts w:ascii="Times New Roman CYR" w:hAnsi="Times New Roman CYR" w:cs="Times New Roman CYR"/>
              </w:rPr>
            </w:pPr>
            <w:r w:rsidRPr="00067E13">
              <w:rPr>
                <w:rFonts w:ascii="Times New Roman CYR" w:hAnsi="Times New Roman CYR" w:cs="Times New Roman CYR"/>
              </w:rPr>
              <w:t xml:space="preserve">Директор приймає рiшення одноосiбно i стосуються вони  поточної дiяльностi товариства. </w:t>
            </w:r>
          </w:p>
          <w:p w:rsidR="00000000" w:rsidRPr="00067E13" w:rsidRDefault="00067E13">
            <w:pPr>
              <w:widowControl w:val="0"/>
              <w:autoSpaceDE w:val="0"/>
              <w:autoSpaceDN w:val="0"/>
              <w:adjustRightInd w:val="0"/>
              <w:spacing w:after="0" w:line="240" w:lineRule="auto"/>
              <w:jc w:val="both"/>
              <w:rPr>
                <w:rFonts w:ascii="Times New Roman CYR" w:hAnsi="Times New Roman CYR" w:cs="Times New Roman CYR"/>
              </w:rPr>
            </w:pPr>
            <w:r w:rsidRPr="00067E13">
              <w:rPr>
                <w:rFonts w:ascii="Times New Roman CYR" w:hAnsi="Times New Roman CYR" w:cs="Times New Roman CYR"/>
              </w:rPr>
              <w:t>Директором Товариства видавалися накази, що стосувалися господарської дiяльностi товариства, а саме: щодо виплат додаткових заробiтних пл</w:t>
            </w:r>
            <w:r w:rsidRPr="00067E13">
              <w:rPr>
                <w:rFonts w:ascii="Times New Roman CYR" w:hAnsi="Times New Roman CYR" w:cs="Times New Roman CYR"/>
              </w:rPr>
              <w:t>ат працiвникам Товариства,  накази з кадрових питань (затвердження графiку вiдпусток, про надання вiдпусток працiвникам, звiльнення та прийом на роботу,  та iншi), затвердження штатного розпису, про вiдкриття примiщення складу i призначення комiсiї , про о</w:t>
            </w:r>
            <w:r w:rsidRPr="00067E13">
              <w:rPr>
                <w:rFonts w:ascii="Times New Roman CYR" w:hAnsi="Times New Roman CYR" w:cs="Times New Roman CYR"/>
              </w:rPr>
              <w:t>гляд складських примiщень усiх орендарiв для виявлення зберiгання заборонених речовинта iн.</w:t>
            </w:r>
          </w:p>
        </w:tc>
      </w:tr>
      <w:tr w:rsidR="00000000" w:rsidRPr="00067E13">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Ім'я заступника(ів) керівника, термін повноважень у звітному періоді</w:t>
            </w:r>
          </w:p>
        </w:tc>
        <w:tc>
          <w:tcPr>
            <w:tcW w:w="65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заступник вiдсутнiй</w:t>
            </w:r>
          </w:p>
        </w:tc>
      </w:tr>
      <w:tr w:rsidR="00000000" w:rsidRPr="00067E13">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p>
        </w:tc>
      </w:tr>
      <w:tr w:rsidR="00000000" w:rsidRPr="00067E13">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p>
        </w:tc>
      </w:tr>
      <w:tr w:rsidR="00000000" w:rsidRPr="00067E13">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Сфера відповідальності заступника керівника</w:t>
            </w:r>
          </w:p>
        </w:tc>
        <w:tc>
          <w:tcPr>
            <w:tcW w:w="65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jc w:val="both"/>
              <w:rPr>
                <w:rFonts w:ascii="Times New Roman CYR" w:hAnsi="Times New Roman CYR" w:cs="Times New Roman CYR"/>
              </w:rPr>
            </w:pPr>
          </w:p>
        </w:tc>
      </w:tr>
      <w:tr w:rsidR="00000000" w:rsidRPr="00067E13">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Ім'я та посада особи, яка виконувала обов'язки керівника у звітному періоді, період протягом якого особа здійснювала виконання обов'язків керівника</w:t>
            </w:r>
          </w:p>
        </w:tc>
        <w:tc>
          <w:tcPr>
            <w:tcW w:w="65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iнша особа обов"язки керiвника не виконувала.</w:t>
            </w:r>
          </w:p>
        </w:tc>
      </w:tr>
      <w:tr w:rsidR="00000000" w:rsidRPr="00067E13">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p>
        </w:tc>
      </w:tr>
      <w:tr w:rsidR="00000000" w:rsidRPr="00067E13">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r w:rsidRPr="00067E13">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Pr="00067E13" w:rsidRDefault="00067E13">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Звіт виконавчого органу</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Керiвництво  поточною дiяльнiстю Товариства здiйснює одноосiбний Виконавчий орган Товариства - Директор. </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Компетентнiсть та ефективнiсть директора достатнi для  керiвництва поточною дiяльнiстю Товариства та прийняття вiдповiдних рiшень.  Керiвнi посади в i</w:t>
      </w:r>
      <w:r>
        <w:rPr>
          <w:rFonts w:ascii="Times New Roman CYR" w:hAnsi="Times New Roman CYR" w:cs="Times New Roman CYR"/>
          <w:sz w:val="24"/>
          <w:szCs w:val="24"/>
        </w:rPr>
        <w:t>нших юридичних особах не займає.</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Дiяльнiсть виконавчого органу Товариства здiйснювалася на пiдставi та вiдповiдно до повноважень, встановлених Статутом та рiшень загальних зборiв акцiонерiв. Протягом  звiтного  року Товариство отримало дохiд  у сумi 8424  </w:t>
      </w:r>
      <w:r>
        <w:rPr>
          <w:rFonts w:ascii="Times New Roman CYR" w:hAnsi="Times New Roman CYR" w:cs="Times New Roman CYR"/>
          <w:sz w:val="24"/>
          <w:szCs w:val="24"/>
        </w:rPr>
        <w:t>тис. грн. Основним видом дiяльностi Товариства у звiтному  роцi було  надання в оренду й експлуатацiю власного  нерухомого майна. За 2025 рiк Товариством не надавалися позики, гарантiї або поруки, операцiї з цiнними паперами Товариством не здiйснювалися. Р</w:t>
      </w:r>
      <w:r>
        <w:rPr>
          <w:rFonts w:ascii="Times New Roman CYR" w:hAnsi="Times New Roman CYR" w:cs="Times New Roman CYR"/>
          <w:sz w:val="24"/>
          <w:szCs w:val="24"/>
        </w:rPr>
        <w:t>iшення та дiї, якi б шкодили iнтересам акцiонерiв, виконавчим органом не приймалися та не вчинялися. Робота директора вiдповiдає метi та напрямкам дiяльностi Товариства i положенням його установчих документiв та оцiнюється добре.Дiяльнiсть виконавчого орга</w:t>
      </w:r>
      <w:r>
        <w:rPr>
          <w:rFonts w:ascii="Times New Roman CYR" w:hAnsi="Times New Roman CYR" w:cs="Times New Roman CYR"/>
          <w:sz w:val="24"/>
          <w:szCs w:val="24"/>
        </w:rPr>
        <w:t>ну в звiтному перiодi не зумовила змiни у фiнансово-господарськiй дiяльностi емiтента.</w:t>
      </w: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Фінансова звітність</w:t>
      </w:r>
    </w:p>
    <w:p w:rsidR="00000000" w:rsidRDefault="00067E13">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малого підприємництва</w:t>
      </w:r>
    </w:p>
    <w:tbl>
      <w:tblPr>
        <w:tblW w:w="0" w:type="auto"/>
        <w:tblInd w:w="108" w:type="dxa"/>
        <w:tblLayout w:type="fixed"/>
        <w:tblLook w:val="0000" w:firstRow="0" w:lastRow="0" w:firstColumn="0" w:lastColumn="0" w:noHBand="0" w:noVBand="0"/>
      </w:tblPr>
      <w:tblGrid>
        <w:gridCol w:w="2160"/>
        <w:gridCol w:w="4490"/>
        <w:gridCol w:w="1990"/>
        <w:gridCol w:w="1360"/>
      </w:tblGrid>
      <w:tr w:rsidR="00000000" w:rsidRPr="00067E13">
        <w:tblPrEx>
          <w:tblCellMar>
            <w:top w:w="0" w:type="dxa"/>
            <w:bottom w:w="0" w:type="dxa"/>
          </w:tblCellMar>
        </w:tblPrEx>
        <w:trPr>
          <w:gridBefore w:val="3"/>
          <w:wBefore w:w="8640" w:type="dxa"/>
          <w:trHeight w:val="298"/>
        </w:trPr>
        <w:tc>
          <w:tcPr>
            <w:tcW w:w="13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b/>
                <w:bCs/>
              </w:rPr>
            </w:pPr>
            <w:r w:rsidRPr="00067E13">
              <w:rPr>
                <w:rFonts w:ascii="Times New Roman CYR" w:hAnsi="Times New Roman CYR" w:cs="Times New Roman CYR"/>
                <w:b/>
                <w:bCs/>
              </w:rPr>
              <w:t>КОДИ</w:t>
            </w:r>
          </w:p>
        </w:tc>
      </w:tr>
      <w:tr w:rsidR="00000000" w:rsidRPr="00067E13">
        <w:tblPrEx>
          <w:tblCellMar>
            <w:top w:w="0" w:type="dxa"/>
            <w:bottom w:w="0" w:type="dxa"/>
          </w:tblCellMar>
        </w:tblPrEx>
        <w:trPr>
          <w:gridBefore w:val="2"/>
          <w:wBefore w:w="6650" w:type="dxa"/>
          <w:trHeight w:val="298"/>
        </w:trPr>
        <w:tc>
          <w:tcPr>
            <w:tcW w:w="1990" w:type="dxa"/>
            <w:tcBorders>
              <w:top w:val="nil"/>
              <w:left w:val="nil"/>
              <w:bottom w:val="nil"/>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b/>
                <w:bCs/>
              </w:rPr>
            </w:pPr>
            <w:r w:rsidRPr="00067E13">
              <w:rPr>
                <w:rFonts w:ascii="Times New Roman CYR" w:hAnsi="Times New Roman CYR" w:cs="Times New Roman CYR"/>
                <w:b/>
                <w:bCs/>
              </w:rPr>
              <w:t>Дата (рік, місяць, число)</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2026.01.01</w:t>
            </w:r>
          </w:p>
        </w:tc>
      </w:tr>
      <w:tr w:rsidR="00000000" w:rsidRPr="00067E13">
        <w:tblPrEx>
          <w:tblCellMar>
            <w:top w:w="0" w:type="dxa"/>
            <w:bottom w:w="0" w:type="dxa"/>
          </w:tblCellMar>
        </w:tblPrEx>
        <w:tc>
          <w:tcPr>
            <w:tcW w:w="2160" w:type="dxa"/>
            <w:tcBorders>
              <w:top w:val="nil"/>
              <w:left w:val="nil"/>
              <w:bottom w:val="nil"/>
              <w:right w:val="nil"/>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b/>
                <w:bCs/>
              </w:rPr>
            </w:pPr>
            <w:r w:rsidRPr="00067E13">
              <w:rPr>
                <w:rFonts w:ascii="Times New Roman CYR" w:hAnsi="Times New Roman CYR" w:cs="Times New Roman CYR"/>
                <w:b/>
                <w:bCs/>
              </w:rPr>
              <w:t>Підприємство</w:t>
            </w:r>
          </w:p>
        </w:tc>
        <w:tc>
          <w:tcPr>
            <w:tcW w:w="4490" w:type="dxa"/>
            <w:vMerge w:val="restart"/>
            <w:tcBorders>
              <w:top w:val="nil"/>
              <w:left w:val="nil"/>
              <w:bottom w:val="nil"/>
              <w:right w:val="nil"/>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Приватне акцiонерне товариство "Волинська фiрма "Одяг</w:t>
            </w:r>
          </w:p>
        </w:tc>
        <w:tc>
          <w:tcPr>
            <w:tcW w:w="1990" w:type="dxa"/>
            <w:tcBorders>
              <w:top w:val="nil"/>
              <w:left w:val="nil"/>
              <w:bottom w:val="nil"/>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b/>
                <w:bCs/>
              </w:rPr>
            </w:pPr>
            <w:r w:rsidRPr="00067E13">
              <w:rPr>
                <w:rFonts w:ascii="Times New Roman CYR"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01554158</w:t>
            </w:r>
          </w:p>
        </w:tc>
      </w:tr>
      <w:tr w:rsidR="00000000" w:rsidRPr="00067E13">
        <w:tblPrEx>
          <w:tblCellMar>
            <w:top w:w="0" w:type="dxa"/>
            <w:bottom w:w="0" w:type="dxa"/>
          </w:tblCellMar>
        </w:tblPrEx>
        <w:tc>
          <w:tcPr>
            <w:tcW w:w="2160" w:type="dxa"/>
            <w:tcBorders>
              <w:top w:val="nil"/>
              <w:left w:val="nil"/>
              <w:bottom w:val="nil"/>
              <w:right w:val="nil"/>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b/>
                <w:bCs/>
              </w:rPr>
            </w:pPr>
            <w:r w:rsidRPr="00067E13">
              <w:rPr>
                <w:rFonts w:ascii="Times New Roman CYR" w:hAnsi="Times New Roman CYR" w:cs="Times New Roman CYR"/>
                <w:b/>
                <w:bCs/>
              </w:rPr>
              <w:t>Територія</w:t>
            </w:r>
          </w:p>
        </w:tc>
        <w:tc>
          <w:tcPr>
            <w:tcW w:w="4490" w:type="dxa"/>
            <w:vMerge w:val="restart"/>
            <w:tcBorders>
              <w:top w:val="nil"/>
              <w:left w:val="nil"/>
              <w:bottom w:val="nil"/>
              <w:right w:val="nil"/>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w:t>
            </w:r>
          </w:p>
        </w:tc>
        <w:tc>
          <w:tcPr>
            <w:tcW w:w="1990" w:type="dxa"/>
            <w:tcBorders>
              <w:top w:val="nil"/>
              <w:left w:val="nil"/>
              <w:bottom w:val="nil"/>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b/>
                <w:bCs/>
              </w:rPr>
            </w:pPr>
            <w:r w:rsidRPr="00067E13">
              <w:rPr>
                <w:rFonts w:ascii="Times New Roman CYR" w:hAnsi="Times New Roman CYR" w:cs="Times New Roman CYR"/>
                <w:b/>
                <w:bCs/>
              </w:rPr>
              <w:t>за КАТОТТГ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UA07080170010083384</w:t>
            </w:r>
          </w:p>
        </w:tc>
      </w:tr>
      <w:tr w:rsidR="00000000" w:rsidRPr="00067E13">
        <w:tblPrEx>
          <w:tblCellMar>
            <w:top w:w="0" w:type="dxa"/>
            <w:bottom w:w="0" w:type="dxa"/>
          </w:tblCellMar>
        </w:tblPrEx>
        <w:tc>
          <w:tcPr>
            <w:tcW w:w="2160" w:type="dxa"/>
            <w:tcBorders>
              <w:top w:val="nil"/>
              <w:left w:val="nil"/>
              <w:bottom w:val="nil"/>
              <w:right w:val="nil"/>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b/>
                <w:bCs/>
              </w:rPr>
            </w:pPr>
            <w:r w:rsidRPr="00067E13">
              <w:rPr>
                <w:rFonts w:ascii="Times New Roman CYR" w:hAnsi="Times New Roman CYR" w:cs="Times New Roman CYR"/>
                <w:b/>
                <w:bCs/>
              </w:rPr>
              <w:t>Організаційно-правова форма господарювання</w:t>
            </w:r>
          </w:p>
        </w:tc>
        <w:tc>
          <w:tcPr>
            <w:tcW w:w="4490" w:type="dxa"/>
            <w:vMerge w:val="restart"/>
            <w:tcBorders>
              <w:top w:val="nil"/>
              <w:left w:val="nil"/>
              <w:bottom w:val="nil"/>
              <w:right w:val="nil"/>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Акціонерне товариство</w:t>
            </w:r>
          </w:p>
        </w:tc>
        <w:tc>
          <w:tcPr>
            <w:tcW w:w="1990" w:type="dxa"/>
            <w:tcBorders>
              <w:top w:val="nil"/>
              <w:left w:val="nil"/>
              <w:bottom w:val="nil"/>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b/>
                <w:bCs/>
              </w:rPr>
            </w:pPr>
            <w:r w:rsidRPr="00067E13">
              <w:rPr>
                <w:rFonts w:ascii="Times New Roman CYR" w:hAnsi="Times New Roman CYR" w:cs="Times New Roman CYR"/>
                <w:b/>
                <w:bCs/>
              </w:rPr>
              <w:t>за КОПФГ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230</w:t>
            </w:r>
          </w:p>
        </w:tc>
      </w:tr>
      <w:tr w:rsidR="00000000" w:rsidRPr="00067E13">
        <w:tblPrEx>
          <w:tblCellMar>
            <w:top w:w="0" w:type="dxa"/>
            <w:bottom w:w="0" w:type="dxa"/>
          </w:tblCellMar>
        </w:tblPrEx>
        <w:trPr>
          <w:trHeight w:val="298"/>
        </w:trPr>
        <w:tc>
          <w:tcPr>
            <w:tcW w:w="2160" w:type="dxa"/>
            <w:vMerge w:val="restart"/>
            <w:tcBorders>
              <w:top w:val="nil"/>
              <w:left w:val="nil"/>
              <w:bottom w:val="nil"/>
              <w:right w:val="nil"/>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b/>
                <w:bCs/>
              </w:rPr>
            </w:pPr>
            <w:r w:rsidRPr="00067E13">
              <w:rPr>
                <w:rFonts w:ascii="Times New Roman CYR" w:hAnsi="Times New Roman CYR" w:cs="Times New Roman CYR"/>
                <w:b/>
                <w:bCs/>
              </w:rPr>
              <w:t>Вид економічної діяльності</w:t>
            </w:r>
          </w:p>
        </w:tc>
        <w:tc>
          <w:tcPr>
            <w:tcW w:w="4490" w:type="dxa"/>
            <w:vMerge w:val="restart"/>
            <w:tcBorders>
              <w:top w:val="nil"/>
              <w:left w:val="nil"/>
              <w:bottom w:val="nil"/>
              <w:right w:val="nil"/>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w:t>
            </w:r>
          </w:p>
        </w:tc>
        <w:tc>
          <w:tcPr>
            <w:tcW w:w="1990" w:type="dxa"/>
            <w:tcBorders>
              <w:top w:val="nil"/>
              <w:left w:val="nil"/>
              <w:bottom w:val="nil"/>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b/>
                <w:bCs/>
              </w:rPr>
            </w:pPr>
            <w:r w:rsidRPr="00067E13">
              <w:rPr>
                <w:rFonts w:ascii="Times New Roman CYR" w:hAnsi="Times New Roman CYR" w:cs="Times New Roman CYR"/>
                <w:b/>
                <w:bCs/>
              </w:rPr>
              <w:t>за КВЕД</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68,20</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осіб: </w:t>
      </w:r>
      <w:r>
        <w:rPr>
          <w:rFonts w:ascii="Times New Roman CYR" w:hAnsi="Times New Roman CYR" w:cs="Times New Roman CYR"/>
        </w:rPr>
        <w:t>10</w:t>
      </w:r>
    </w:p>
    <w:p w:rsidR="00000000" w:rsidRDefault="00067E13">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з одним десятковим знаком</w:t>
      </w:r>
    </w:p>
    <w:p w:rsidR="00000000" w:rsidRDefault="00067E13">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43020, Волинська обл., м. Луцьк, Рiвненська, 44, (0332) 729 344</w:t>
      </w:r>
    </w:p>
    <w:p w:rsidR="00000000" w:rsidRDefault="00067E13">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1. Баланс</w:t>
      </w:r>
    </w:p>
    <w:p w:rsidR="00000000" w:rsidRDefault="00067E13">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31.12.2025 p.</w:t>
      </w:r>
    </w:p>
    <w:p w:rsidR="00000000" w:rsidRDefault="00067E13">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850"/>
        <w:gridCol w:w="776"/>
        <w:gridCol w:w="874"/>
        <w:gridCol w:w="855"/>
        <w:gridCol w:w="645"/>
        <w:gridCol w:w="1000"/>
      </w:tblGrid>
      <w:tr w:rsidR="00000000" w:rsidRPr="00067E13">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Pr="00067E13" w:rsidRDefault="00067E13">
            <w:pPr>
              <w:widowControl w:val="0"/>
              <w:autoSpaceDE w:val="0"/>
              <w:autoSpaceDN w:val="0"/>
              <w:adjustRightInd w:val="0"/>
              <w:spacing w:after="0" w:line="240" w:lineRule="auto"/>
              <w:jc w:val="right"/>
              <w:rPr>
                <w:rFonts w:ascii="Times New Roman CYR" w:hAnsi="Times New Roman CYR" w:cs="Times New Roman CYR"/>
              </w:rPr>
            </w:pPr>
            <w:r w:rsidRPr="00067E13">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right"/>
              <w:rPr>
                <w:rFonts w:ascii="Times New Roman CYR" w:hAnsi="Times New Roman CYR" w:cs="Times New Roman CYR"/>
              </w:rPr>
            </w:pPr>
            <w:r w:rsidRPr="00067E13">
              <w:rPr>
                <w:rFonts w:ascii="Times New Roman CYR" w:hAnsi="Times New Roman CYR" w:cs="Times New Roman CYR"/>
              </w:rPr>
              <w:t>1801006</w:t>
            </w:r>
          </w:p>
        </w:tc>
      </w:tr>
      <w:tr w:rsidR="00000000" w:rsidRPr="00067E13">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 початок звітного року</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 кінець звітного періоду</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I.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Нематеріальні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1001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1002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958,7</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961,8</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3703,8</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3786,6</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(2745,1)</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(2824,8)</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lastRenderedPageBreak/>
              <w:t xml:space="preserve">Довгострокові біологічні активи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958,7</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961,8</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II.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384,2</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439,4</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у тому числі 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Дебіторська заборгованість за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109,4</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109,5</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Дебіторська заборгованість за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0,2</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0,1</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283</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197</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0,1</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0,1</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17,2</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3,3</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1,8</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795,9</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749,4</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1754,6</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1711,2</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850"/>
        <w:gridCol w:w="776"/>
        <w:gridCol w:w="1729"/>
        <w:gridCol w:w="1645"/>
      </w:tblGrid>
      <w:tr w:rsidR="00000000" w:rsidRPr="00067E13">
        <w:tblPrEx>
          <w:tblCellMar>
            <w:top w:w="0" w:type="dxa"/>
            <w:bottom w:w="0" w:type="dxa"/>
          </w:tblCellMar>
        </w:tblPrEx>
        <w:trPr>
          <w:trHeight w:val="529"/>
        </w:trPr>
        <w:tc>
          <w:tcPr>
            <w:tcW w:w="5850" w:type="dxa"/>
            <w:tcBorders>
              <w:top w:val="single" w:sz="6" w:space="0" w:color="auto"/>
              <w:bottom w:val="single" w:sz="6" w:space="0" w:color="auto"/>
              <w:right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 початок звітного року</w:t>
            </w:r>
          </w:p>
        </w:tc>
        <w:tc>
          <w:tcPr>
            <w:tcW w:w="1645" w:type="dxa"/>
            <w:tcBorders>
              <w:top w:val="single" w:sz="6" w:space="0" w:color="auto"/>
              <w:left w:val="single" w:sz="6" w:space="0" w:color="auto"/>
              <w:bottom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На кінець звітного періоду</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I. Власний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5"/>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Зареєстрова</w:t>
            </w:r>
            <w:r w:rsidRPr="00067E13">
              <w:rPr>
                <w:rFonts w:ascii="Times New Roman CYR" w:hAnsi="Times New Roman CYR" w:cs="Times New Roman CYR"/>
              </w:rPr>
              <w:t>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1032</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1032</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83,8</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83,8</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155</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155</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1420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302</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206,2</w:t>
            </w:r>
          </w:p>
        </w:tc>
      </w:tr>
      <w:tr w:rsidR="00000000" w:rsidRPr="00067E13">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850"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1425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1495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1572,8</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1477</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II. Довгострокові зобов`язання, цільове фінансування та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1595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III.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Поточна кредиторська заборгованість за: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3,9</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164,3</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214,1</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1665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1690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13,6</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4,1</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Усього за розділом III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1695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181,8</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234,2</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IV.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1700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1900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1754,6</w:t>
            </w:r>
          </w:p>
        </w:tc>
        <w:tc>
          <w:tcPr>
            <w:tcW w:w="1645"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1711,2</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067E13">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Звіт про фінансові результати</w:t>
      </w:r>
    </w:p>
    <w:p w:rsidR="00000000" w:rsidRDefault="00067E13">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2025 рік</w:t>
      </w:r>
    </w:p>
    <w:p w:rsidR="00000000" w:rsidRDefault="00067E13">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850"/>
        <w:gridCol w:w="776"/>
        <w:gridCol w:w="874"/>
        <w:gridCol w:w="855"/>
        <w:gridCol w:w="645"/>
        <w:gridCol w:w="1000"/>
      </w:tblGrid>
      <w:tr w:rsidR="00000000" w:rsidRPr="00067E13">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Pr="00067E13" w:rsidRDefault="00067E13">
            <w:pPr>
              <w:widowControl w:val="0"/>
              <w:autoSpaceDE w:val="0"/>
              <w:autoSpaceDN w:val="0"/>
              <w:adjustRightInd w:val="0"/>
              <w:spacing w:after="0" w:line="240" w:lineRule="auto"/>
              <w:jc w:val="right"/>
              <w:rPr>
                <w:rFonts w:ascii="Times New Roman CYR" w:hAnsi="Times New Roman CYR" w:cs="Times New Roman CYR"/>
              </w:rPr>
            </w:pPr>
            <w:r w:rsidRPr="00067E13">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right"/>
              <w:rPr>
                <w:rFonts w:ascii="Times New Roman CYR" w:hAnsi="Times New Roman CYR" w:cs="Times New Roman CYR"/>
              </w:rPr>
            </w:pPr>
            <w:r w:rsidRPr="00067E13">
              <w:rPr>
                <w:rFonts w:ascii="Times New Roman CYR" w:hAnsi="Times New Roman CYR" w:cs="Times New Roman CYR"/>
              </w:rPr>
              <w:t>1801007</w:t>
            </w:r>
          </w:p>
        </w:tc>
      </w:tr>
      <w:tr w:rsidR="00000000" w:rsidRPr="00067E13">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За аналогічний період попереднього року</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4</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8423,9</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7211,2</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 xml:space="preserve">Разом доходи </w:t>
            </w:r>
            <w:r w:rsidRPr="00067E13">
              <w:rPr>
                <w:rFonts w:ascii="Times New Roman CYR" w:hAnsi="Times New Roman CYR" w:cs="Times New Roman CYR"/>
              </w:rPr>
              <w:t>(2000 + 2120 + 2240)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8423,9</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7211,2</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(5127)</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(3424,4)</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(3392,7)</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(3850,9)</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 xml:space="preserve">Разом витрати </w:t>
            </w:r>
            <w:r w:rsidRPr="00067E13">
              <w:rPr>
                <w:rFonts w:ascii="Times New Roman CYR" w:hAnsi="Times New Roman CYR" w:cs="Times New Roman CYR"/>
              </w:rPr>
              <w:t>(2050 + 2180 + 2270)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2285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(8519,7)</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(7275,3)</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Фінансовий результат до оподаткування (2280 - 2285)</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-95,8</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-64,1</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rPr>
              <w:t>Податок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(0)</w:t>
            </w:r>
          </w:p>
        </w:tc>
      </w:tr>
      <w:tr w:rsidR="00000000" w:rsidRPr="00067E13">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rPr>
                <w:rFonts w:ascii="Times New Roman CYR" w:hAnsi="Times New Roman CYR" w:cs="Times New Roman CYR"/>
              </w:rPr>
            </w:pPr>
            <w:r w:rsidRPr="00067E13">
              <w:rPr>
                <w:rFonts w:ascii="Times New Roman CYR" w:hAnsi="Times New Roman CYR" w:cs="Times New Roman CYR"/>
                <w:b/>
                <w:bCs/>
              </w:rPr>
              <w:t xml:space="preserve">Чистий прибуток (збиток) </w:t>
            </w:r>
            <w:r w:rsidRPr="00067E13">
              <w:rPr>
                <w:rFonts w:ascii="Times New Roman CYR" w:hAnsi="Times New Roman CYR" w:cs="Times New Roman CYR"/>
              </w:rPr>
              <w:t>(2290 - 2300)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-95,8</w:t>
            </w:r>
          </w:p>
        </w:tc>
        <w:tc>
          <w:tcPr>
            <w:tcW w:w="1645" w:type="dxa"/>
            <w:gridSpan w:val="2"/>
            <w:tcBorders>
              <w:top w:val="single" w:sz="6" w:space="0" w:color="auto"/>
              <w:left w:val="single" w:sz="6" w:space="0" w:color="auto"/>
              <w:bottom w:val="single" w:sz="6" w:space="0" w:color="auto"/>
            </w:tcBorders>
            <w:vAlign w:val="center"/>
          </w:tcPr>
          <w:p w:rsidR="00000000" w:rsidRPr="00067E13" w:rsidRDefault="00067E13">
            <w:pPr>
              <w:widowControl w:val="0"/>
              <w:autoSpaceDE w:val="0"/>
              <w:autoSpaceDN w:val="0"/>
              <w:adjustRightInd w:val="0"/>
              <w:spacing w:after="0" w:line="240" w:lineRule="auto"/>
              <w:jc w:val="center"/>
              <w:rPr>
                <w:rFonts w:ascii="Times New Roman CYR" w:hAnsi="Times New Roman CYR" w:cs="Times New Roman CYR"/>
              </w:rPr>
            </w:pPr>
            <w:r w:rsidRPr="00067E13">
              <w:rPr>
                <w:rFonts w:ascii="Times New Roman CYR" w:hAnsi="Times New Roman CYR" w:cs="Times New Roman CYR"/>
              </w:rPr>
              <w:t>-64,1</w:t>
            </w:r>
          </w:p>
        </w:tc>
      </w:tr>
    </w:tbl>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Войтанiк В.О.</w:t>
      </w:r>
    </w:p>
    <w:p w:rsidR="00000000" w:rsidRDefault="00067E13">
      <w:pPr>
        <w:widowControl w:val="0"/>
        <w:autoSpaceDE w:val="0"/>
        <w:autoSpaceDN w:val="0"/>
        <w:adjustRightInd w:val="0"/>
        <w:spacing w:after="0" w:line="240" w:lineRule="auto"/>
        <w:rPr>
          <w:rFonts w:ascii="Times New Roman CYR" w:hAnsi="Times New Roman CYR" w:cs="Times New Roman CYR"/>
        </w:rPr>
      </w:pPr>
    </w:p>
    <w:p w:rsidR="00000000" w:rsidRDefault="00067E13">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Маркевич О.В.</w:t>
      </w:r>
    </w:p>
    <w:p w:rsidR="00000000" w:rsidRDefault="00067E13">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067E13">
      <w:pPr>
        <w:widowControl w:val="0"/>
        <w:autoSpaceDE w:val="0"/>
        <w:autoSpaceDN w:val="0"/>
        <w:adjustRightInd w:val="0"/>
        <w:spacing w:after="0" w:line="240" w:lineRule="auto"/>
        <w:rPr>
          <w:rFonts w:ascii="Times New Roman CYR" w:hAnsi="Times New Roman CYR" w:cs="Times New Roman CYR"/>
        </w:rPr>
      </w:pPr>
    </w:p>
    <w:p w:rsidR="00067E13" w:rsidRDefault="00067E13">
      <w:pPr>
        <w:widowControl w:val="0"/>
        <w:autoSpaceDE w:val="0"/>
        <w:autoSpaceDN w:val="0"/>
        <w:adjustRightInd w:val="0"/>
        <w:spacing w:after="0" w:line="240" w:lineRule="auto"/>
        <w:rPr>
          <w:rFonts w:ascii="Times New Roman CYR" w:hAnsi="Times New Roman CYR" w:cs="Times New Roman CYR"/>
        </w:rPr>
      </w:pPr>
    </w:p>
    <w:sectPr w:rsidR="00067E13">
      <w:pgSz w:w="12240" w:h="15840"/>
      <w:pgMar w:top="570" w:right="720" w:bottom="570" w:left="720" w:header="708" w:footer="708"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266E"/>
    <w:rsid w:val="00067E13"/>
    <w:rsid w:val="007426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5335D0C-9250-42FF-960A-F0E78CE7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29144</Words>
  <Characters>16613</Characters>
  <Application>Microsoft Office Word</Application>
  <DocSecurity>0</DocSecurity>
  <Lines>138</Lines>
  <Paragraphs>91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2026-04-04T09:48:00Z</dcterms:created>
  <dcterms:modified xsi:type="dcterms:W3CDTF">2026-04-04T09:48:00Z</dcterms:modified>
</cp:coreProperties>
</file>