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Титульний аркуш Повідомлення (Повідомлення про інформацію)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0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10.04.2020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(дата реєстрації емітентом електронного документа)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№ 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(вихідний реєстраційний номер електронного документа)</w:t>
            </w:r>
          </w:p>
        </w:tc>
      </w:tr>
    </w:tbl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008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паперів, затвердженого рішенням Національної комісії з цінних паперів та фондового ринку від 03 грудня 2013 року № 28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26, зареєстрованого в Міністерстві юстиції України 24 грудня 2013 року за № 2180/24712 (із змінами).</w:t>
            </w:r>
          </w:p>
        </w:tc>
      </w:tr>
    </w:tbl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140"/>
        <w:gridCol w:w="236"/>
        <w:gridCol w:w="1354"/>
        <w:gridCol w:w="236"/>
        <w:gridCol w:w="4154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Директор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Брюханов Володимир Iгорович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(посада)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(підпис)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(прізвище та ініціали керівника)</w:t>
            </w:r>
          </w:p>
        </w:tc>
      </w:tr>
    </w:tbl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Особлива інформація (інформація про іпотечні цінні папери, сертифікати фонду операцій з нерухомістю) емітента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І. Загальні відомості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1. Повне найменування емітента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Приватне акцiонерне товариство "Вовчанський олiйноекстракцiйний завод"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2. Організаційно-правова форма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Приватне акціонерне товариство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3. Місцезнаходження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62504, Харківська обл., м.Вовчанськ, пл.Привокзальна,11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4. Ідентифікаційний код юридичної особи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00373936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5. Міжміський код та телефон, факс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(05741) 4-26-80, 4-26-80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6. Ад</w:t>
      </w:r>
      <w:r>
        <w:rPr>
          <w:rFonts w:ascii="Times New Roman CYR" w:hAnsi="Times New Roman CYR" w:cs="Times New Roman CYR"/>
          <w:sz w:val="24"/>
          <w:szCs w:val="24"/>
        </w:rPr>
        <w:t>реса електронної пошти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a.kaminskiy@kernel.ua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7. Найменування, ідентифікаційний код 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особи, </w:t>
      </w:r>
      <w:r>
        <w:rPr>
          <w:rFonts w:ascii="Times New Roman CYR" w:hAnsi="Times New Roman CYR" w:cs="Times New Roman CYR"/>
          <w:sz w:val="24"/>
          <w:szCs w:val="24"/>
        </w:rPr>
        <w:t>яка здійснює оприлюднення регульованої інформації від імені учасника фондового ринку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Державна установа "Агентство з розвитку інфраструктури фондового ринку України", 21676262, 804, DR/00001/APA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ІІ. Дані про дату та місце оприлюднення Повідомлення (Повідо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млення про інформацію) 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450"/>
        <w:gridCol w:w="2200"/>
        <w:gridCol w:w="335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Повідомлення розміщено на власному веб-сайті учасника фондового ринку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http://00373936.infosite.com.ua/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10.04.2020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(адреса сторінки)</w:t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(дата)</w:t>
            </w:r>
          </w:p>
        </w:tc>
      </w:tr>
    </w:tbl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  <w:sectPr w:rsidR="00000000">
          <w:pgSz w:w="12240" w:h="15840"/>
          <w:pgMar w:top="850" w:right="850" w:bottom="850" w:left="1400" w:header="708" w:footer="708" w:gutter="0"/>
          <w:cols w:space="720"/>
          <w:noEndnote/>
        </w:sectPr>
      </w:pP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lastRenderedPageBreak/>
        <w:t>Відомості про прийняття рішення про попереднє надання згоди на вчинення значних правочинів</w:t>
      </w:r>
    </w:p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-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762"/>
        <w:gridCol w:w="1300"/>
        <w:gridCol w:w="2500"/>
        <w:gridCol w:w="2500"/>
        <w:gridCol w:w="34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Дата прийняття рішення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Гранична сукупна вартість правочинів (тис.грн)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Вартість активів емітента за даними останньої річної фінансової звітності (тис.грн)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Спів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відношення граничної сукупної вартості правочинів до вартості активів емітента за даними останньої річної фінансової звітності (у відсотках)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10.04.2020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136 299 000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436 898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31 196,9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2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2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8B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10.04.2020 на рiчних загальних зборах акцiонерiв ПрАТ "Вовчанський ОЕЗ", надалi - товариство, прийнято рiшення про попереднє надання згоди на вчинення значних правочинiв, які можуть вчинятися Товариством у строк до 09 квітня  2021 року (включно), за умови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попереднього погодження таких правочинів Наглядовою радою Товариства, граничною вартістю 5 (п'ять) млрд. доларів США або відповідний еквівалент в іншій іноземній або національній валюті, наступного характеру: купівля - продаж, поставка, відчуження або набу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ття у власність будь-якого майна, застава (у тому числі іпотека), порука, надання або одержання послуг, позик, кредитів, оренда, користування майном, фінансовий лізинг.Гранична сукупна вартiсть правочинiв: 136 299 000 тис.грн. (5 (п'ять) млрд. доларiв США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за курсом НБУ 27,2598 грн. на 10.04.2020), вартiсть активiв емiтента за даними останньої рiчної фiнансової звiтностi: 436 898 тис.грн., спiввiдношення граничної сукупної вартостi правочинiв до вартостi активiв емiтента за даними останньої рiчної фiнансової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звiтностi: 31 196,9 %. Загальна кiлькiсть голосуючих акцiй 1 523 948  штук, кiлькiсть голосуючих акцiй, що зареєстрованi для участi у загальних зборах 1 523 948 штук, кiлькiсть голосуючих акцiй, що проголосували "за" 1 523 948 штук, "проти" прийняття рiше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ння - немає.</w:t>
            </w:r>
          </w:p>
        </w:tc>
      </w:tr>
    </w:tbl>
    <w:p w:rsidR="00000000" w:rsidRDefault="008B6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sectPr w:rsidR="00000000">
      <w:pgSz w:w="12240" w:h="15840"/>
      <w:pgMar w:top="850" w:right="850" w:bottom="850" w:left="1400" w:header="708" w:footer="708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B65CB"/>
    <w:rsid w:val="008B6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2281</Words>
  <Characters>1301</Characters>
  <Application>Microsoft Office Word</Application>
  <DocSecurity>0</DocSecurity>
  <Lines>10</Lines>
  <Paragraphs>7</Paragraphs>
  <ScaleCrop>false</ScaleCrop>
  <Company/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2020-04-10T19:14:00Z</dcterms:created>
  <dcterms:modified xsi:type="dcterms:W3CDTF">2020-04-10T19:14:00Z</dcterms:modified>
</cp:coreProperties>
</file>