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64" w:rsidRDefault="00572FE0">
      <w:pPr>
        <w:pStyle w:val="Heading3"/>
      </w:pPr>
      <w:r>
        <w:t>Титульний аркуш Повідомлення</w:t>
      </w:r>
      <w:r>
        <w:br/>
        <w:t>(Повідомлення про інформацію)</w:t>
      </w:r>
    </w:p>
    <w:p w:rsidR="00782964" w:rsidRDefault="00782964">
      <w:pPr>
        <w:pStyle w:val="a4"/>
        <w:spacing w:after="0"/>
      </w:pPr>
    </w:p>
    <w:tbl>
      <w:tblPr>
        <w:tblW w:w="10205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36"/>
        <w:gridCol w:w="2877"/>
        <w:gridCol w:w="382"/>
        <w:gridCol w:w="2042"/>
        <w:gridCol w:w="226"/>
        <w:gridCol w:w="4142"/>
      </w:tblGrid>
      <w:tr w:rsidR="00782964">
        <w:tc>
          <w:tcPr>
            <w:tcW w:w="536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05.09.2019</w:t>
            </w:r>
          </w:p>
        </w:tc>
        <w:tc>
          <w:tcPr>
            <w:tcW w:w="4367" w:type="dxa"/>
            <w:gridSpan w:val="2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</w:tr>
      <w:tr w:rsidR="00782964">
        <w:tc>
          <w:tcPr>
            <w:tcW w:w="536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5301" w:type="dxa"/>
            <w:gridSpan w:val="3"/>
            <w:tcBorders>
              <w:top w:val="single" w:sz="2" w:space="0" w:color="CCCCCC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782964" w:rsidRDefault="00572FE0">
            <w:pPr>
              <w:pStyle w:val="ac"/>
              <w:rPr>
                <w:sz w:val="20"/>
              </w:rPr>
            </w:pPr>
            <w:r>
              <w:rPr>
                <w:sz w:val="20"/>
              </w:rPr>
              <w:t>(дата реєстрації емітентом електронного документа)</w:t>
            </w:r>
          </w:p>
        </w:tc>
        <w:tc>
          <w:tcPr>
            <w:tcW w:w="4367" w:type="dxa"/>
            <w:gridSpan w:val="2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</w:tr>
      <w:tr w:rsidR="00782964">
        <w:tc>
          <w:tcPr>
            <w:tcW w:w="536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right"/>
            </w:pPr>
            <w:r>
              <w:t>№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7</w:t>
            </w:r>
          </w:p>
        </w:tc>
        <w:tc>
          <w:tcPr>
            <w:tcW w:w="4367" w:type="dxa"/>
            <w:gridSpan w:val="2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</w:tr>
      <w:tr w:rsidR="00782964">
        <w:tc>
          <w:tcPr>
            <w:tcW w:w="536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5301" w:type="dxa"/>
            <w:gridSpan w:val="3"/>
            <w:tcBorders>
              <w:top w:val="single" w:sz="2" w:space="0" w:color="CCCCCC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782964" w:rsidRDefault="00572FE0">
            <w:pPr>
              <w:pStyle w:val="ac"/>
              <w:rPr>
                <w:sz w:val="20"/>
              </w:rPr>
            </w:pPr>
            <w:r>
              <w:rPr>
                <w:sz w:val="20"/>
              </w:rPr>
              <w:t>(вихідний реєстраційний номер електронного документа)</w:t>
            </w:r>
          </w:p>
        </w:tc>
        <w:tc>
          <w:tcPr>
            <w:tcW w:w="4367" w:type="dxa"/>
            <w:gridSpan w:val="2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</w:tr>
      <w:tr w:rsidR="00782964">
        <w:tc>
          <w:tcPr>
            <w:tcW w:w="10204" w:type="dxa"/>
            <w:gridSpan w:val="6"/>
            <w:shd w:val="clear" w:color="auto" w:fill="auto"/>
            <w:vAlign w:val="center"/>
          </w:tcPr>
          <w:p w:rsidR="00782964" w:rsidRDefault="00572FE0">
            <w:pPr>
              <w:pStyle w:val="ac"/>
              <w:jc w:val="both"/>
            </w:pPr>
            <w: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782964">
        <w:tc>
          <w:tcPr>
            <w:tcW w:w="536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Директор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  <w:tc>
          <w:tcPr>
            <w:tcW w:w="226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 xml:space="preserve">Данильченко </w:t>
            </w:r>
            <w:proofErr w:type="spellStart"/>
            <w:r>
              <w:t>Сергiй</w:t>
            </w:r>
            <w:proofErr w:type="spellEnd"/>
            <w:r>
              <w:t xml:space="preserve"> </w:t>
            </w:r>
            <w:proofErr w:type="spellStart"/>
            <w:r>
              <w:t>Анатолiйович</w:t>
            </w:r>
            <w:proofErr w:type="spellEnd"/>
            <w:r>
              <w:t xml:space="preserve"> </w:t>
            </w:r>
          </w:p>
        </w:tc>
      </w:tr>
      <w:tr w:rsidR="00782964">
        <w:tc>
          <w:tcPr>
            <w:tcW w:w="536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2877" w:type="dxa"/>
            <w:tcBorders>
              <w:top w:val="single" w:sz="2" w:space="0" w:color="CCCCCC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782964" w:rsidRDefault="00572FE0">
            <w:pPr>
              <w:pStyle w:val="ac"/>
              <w:rPr>
                <w:sz w:val="20"/>
              </w:rPr>
            </w:pPr>
            <w:r>
              <w:rPr>
                <w:sz w:val="20"/>
              </w:rPr>
              <w:t>(посада)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  <w:tc>
          <w:tcPr>
            <w:tcW w:w="2041" w:type="dxa"/>
            <w:tcBorders>
              <w:top w:val="single" w:sz="2" w:space="0" w:color="CCCCCC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782964" w:rsidRDefault="00572FE0">
            <w:pPr>
              <w:pStyle w:val="ac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226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  <w:tc>
          <w:tcPr>
            <w:tcW w:w="4142" w:type="dxa"/>
            <w:tcBorders>
              <w:top w:val="single" w:sz="2" w:space="0" w:color="CCCCCC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782964" w:rsidRDefault="00572FE0">
            <w:pPr>
              <w:pStyle w:val="ac"/>
              <w:rPr>
                <w:sz w:val="20"/>
              </w:rPr>
            </w:pPr>
            <w:r>
              <w:rPr>
                <w:sz w:val="20"/>
              </w:rPr>
              <w:t>(прізвище та ініціали керівника)</w:t>
            </w:r>
          </w:p>
        </w:tc>
      </w:tr>
    </w:tbl>
    <w:p w:rsidR="00782964" w:rsidRDefault="00782964">
      <w:pPr>
        <w:pStyle w:val="a4"/>
      </w:pPr>
    </w:p>
    <w:p w:rsidR="00782964" w:rsidRDefault="00572FE0">
      <w:pPr>
        <w:pStyle w:val="Heading4"/>
      </w:pPr>
      <w:r>
        <w:t xml:space="preserve">Особлива інформація (інформація про іпотечні </w:t>
      </w:r>
      <w:r>
        <w:t>цінні папери, сертифікати фонду операцій з нерухомістю) емітента</w:t>
      </w:r>
    </w:p>
    <w:p w:rsidR="00782964" w:rsidRDefault="00572FE0">
      <w:pPr>
        <w:pStyle w:val="Heading4"/>
      </w:pPr>
      <w:r>
        <w:t>I. Загальні відомості</w:t>
      </w:r>
    </w:p>
    <w:tbl>
      <w:tblPr>
        <w:tblW w:w="10205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0205"/>
      </w:tblGrid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1. Повне найменування емітента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rPr>
                <w:i/>
              </w:rPr>
            </w:pPr>
            <w:r>
              <w:rPr>
                <w:i/>
              </w:rPr>
              <w:t>ПРИВАТНЕ АКЦIОНЕРНЕ ТОВАРИСТВО "ПОЛТАВСЬКИЙ ОЛIЙНОЕКСТРАКЦIЙНИЙ ЗАВОД - КЕРНЕЛ ГРУП"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2. Організаційно-правова форма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Приватне акціонерне</w:t>
            </w:r>
            <w:r>
              <w:t xml:space="preserve"> товариство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3. Місцезнаходження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 xml:space="preserve">36007, Полтавська обл., м. Полтава, вул. Маршала </w:t>
            </w:r>
            <w:proofErr w:type="spellStart"/>
            <w:r>
              <w:t>Бiрюзова</w:t>
            </w:r>
            <w:proofErr w:type="spellEnd"/>
            <w:r>
              <w:t>, 17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4. Ідентифікаційний код юридичної особи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00373907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5. Міжміський код та телефон, факс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(0532) 51-95-55 51-95-69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6. Адреса електронної пошти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pmez@kernel.ua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</w:t>
            </w:r>
            <w:r>
              <w:t>ції від імені учасника фондового ринку.</w:t>
            </w:r>
          </w:p>
        </w:tc>
      </w:tr>
      <w:tr w:rsidR="00782964">
        <w:tc>
          <w:tcPr>
            <w:tcW w:w="10205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 xml:space="preserve">Державна установа "Агентство з розвитку </w:t>
            </w:r>
            <w:proofErr w:type="spellStart"/>
            <w:r>
              <w:t>iнфраструктури</w:t>
            </w:r>
            <w:proofErr w:type="spellEnd"/>
            <w:r>
              <w:t xml:space="preserve"> фондового ринку України"</w:t>
            </w:r>
            <w:r>
              <w:br/>
              <w:t>21676262</w:t>
            </w:r>
            <w:r>
              <w:br/>
              <w:t xml:space="preserve">УКРАЇНА </w:t>
            </w:r>
            <w:r>
              <w:br/>
              <w:t>DR/00001/APA</w:t>
            </w:r>
          </w:p>
        </w:tc>
      </w:tr>
    </w:tbl>
    <w:p w:rsidR="00782964" w:rsidRDefault="00782964">
      <w:pPr>
        <w:pStyle w:val="a4"/>
      </w:pPr>
    </w:p>
    <w:p w:rsidR="00782964" w:rsidRDefault="00572FE0">
      <w:pPr>
        <w:pStyle w:val="Heading4"/>
      </w:pPr>
      <w:r>
        <w:t>II. Дані про дату та місце оприлюднення Повідомлення (Повідомлення про інформацію)</w:t>
      </w:r>
    </w:p>
    <w:tbl>
      <w:tblPr>
        <w:tblW w:w="10205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029"/>
        <w:gridCol w:w="4191"/>
        <w:gridCol w:w="118"/>
        <w:gridCol w:w="1867"/>
      </w:tblGrid>
      <w:tr w:rsidR="00782964">
        <w:tc>
          <w:tcPr>
            <w:tcW w:w="4028" w:type="dxa"/>
            <w:shd w:val="clear" w:color="auto" w:fill="auto"/>
            <w:vAlign w:val="center"/>
          </w:tcPr>
          <w:p w:rsidR="00782964" w:rsidRDefault="00572FE0">
            <w:pPr>
              <w:pStyle w:val="ac"/>
              <w:jc w:val="left"/>
            </w:pPr>
            <w:r>
              <w:t>Повідомлення розміщ</w:t>
            </w:r>
            <w:r>
              <w:t xml:space="preserve">ено на власному </w:t>
            </w:r>
            <w:proofErr w:type="spellStart"/>
            <w:r>
              <w:t>веб-сайті</w:t>
            </w:r>
            <w:proofErr w:type="spellEnd"/>
            <w:r>
              <w:t xml:space="preserve"> учасника фондового ринку</w:t>
            </w:r>
          </w:p>
        </w:tc>
        <w:tc>
          <w:tcPr>
            <w:tcW w:w="4191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http://00373907.infosite.com.ua/</w:t>
            </w:r>
          </w:p>
        </w:tc>
        <w:tc>
          <w:tcPr>
            <w:tcW w:w="118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05.09.2019</w:t>
            </w:r>
          </w:p>
        </w:tc>
      </w:tr>
      <w:tr w:rsidR="00782964">
        <w:tc>
          <w:tcPr>
            <w:tcW w:w="4028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4191" w:type="dxa"/>
            <w:tcBorders>
              <w:top w:val="single" w:sz="2" w:space="0" w:color="CCCCCC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782964" w:rsidRDefault="00572FE0">
            <w:pPr>
              <w:pStyle w:val="ac"/>
              <w:rPr>
                <w:sz w:val="20"/>
              </w:rPr>
            </w:pPr>
            <w:r>
              <w:rPr>
                <w:sz w:val="20"/>
              </w:rPr>
              <w:t>(адреса сторінки)</w:t>
            </w:r>
          </w:p>
        </w:tc>
        <w:tc>
          <w:tcPr>
            <w:tcW w:w="118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1867" w:type="dxa"/>
            <w:tcBorders>
              <w:top w:val="single" w:sz="2" w:space="0" w:color="CCCCCC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vAlign w:val="center"/>
          </w:tcPr>
          <w:p w:rsidR="00782964" w:rsidRDefault="00572FE0">
            <w:pPr>
              <w:pStyle w:val="ac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</w:tbl>
    <w:p w:rsidR="00782964" w:rsidRDefault="00572FE0">
      <w:pPr>
        <w:pStyle w:val="Heading3"/>
      </w:pPr>
      <w:bookmarkStart w:id="0" w:name="__DdeLink__1371_3156306115"/>
      <w:r>
        <w:lastRenderedPageBreak/>
        <w:t>Відомості про прийняття рішення про надання згоди на вчинення значних правочинів</w:t>
      </w:r>
      <w:bookmarkEnd w:id="0"/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80"/>
        <w:gridCol w:w="1393"/>
        <w:gridCol w:w="1602"/>
        <w:gridCol w:w="1635"/>
        <w:gridCol w:w="2677"/>
        <w:gridCol w:w="2318"/>
      </w:tblGrid>
      <w:tr w:rsidR="00782964" w:rsidTr="0032550E">
        <w:trPr>
          <w:tblHeader/>
        </w:trPr>
        <w:tc>
          <w:tcPr>
            <w:tcW w:w="579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№ з/п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Дата прийняття рішення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 xml:space="preserve">Ринкова вартість </w:t>
            </w:r>
            <w:r>
              <w:t xml:space="preserve">майна або послуг, що є предметом правочину (тис. 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 xml:space="preserve">Вартість активів емітента за даними останньої річної фінансової звітності (тис. 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Співвідношення ринкової вартості майна або послуг, що є предметом правочину, до вартості активів емітента за даними о</w:t>
            </w:r>
            <w:r>
              <w:t>станньої річної фінансової звітності (у відсотках)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 xml:space="preserve">Адреса сторінки власного </w:t>
            </w:r>
            <w:proofErr w:type="spellStart"/>
            <w:r>
              <w:t>веб-сайту</w:t>
            </w:r>
            <w:proofErr w:type="spellEnd"/>
            <w:r>
              <w:t xml:space="preserve">, на якій розміщений протокол загальних зборів акціонерів/засідання наглядової ради, на яких/якому прийняте рішення </w:t>
            </w:r>
          </w:p>
        </w:tc>
      </w:tr>
      <w:tr w:rsidR="00782964" w:rsidTr="0032550E">
        <w:trPr>
          <w:tblHeader/>
        </w:trPr>
        <w:tc>
          <w:tcPr>
            <w:tcW w:w="579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3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5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2964" w:rsidRDefault="00572FE0">
            <w:pPr>
              <w:pStyle w:val="ad"/>
            </w:pPr>
            <w:r>
              <w:t>6</w:t>
            </w:r>
          </w:p>
        </w:tc>
      </w:tr>
      <w:tr w:rsidR="00782964" w:rsidTr="0032550E">
        <w:tc>
          <w:tcPr>
            <w:tcW w:w="579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05.09.2019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360 000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>831 255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782964" w:rsidRDefault="00572FE0">
            <w:pPr>
              <w:pStyle w:val="ac"/>
            </w:pPr>
            <w:r>
              <w:t xml:space="preserve"> 43,308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2964" w:rsidRDefault="00782964">
            <w:pPr>
              <w:pStyle w:val="ac"/>
              <w:rPr>
                <w:sz w:val="4"/>
                <w:szCs w:val="4"/>
              </w:rPr>
            </w:pPr>
          </w:p>
        </w:tc>
      </w:tr>
      <w:tr w:rsidR="00782964" w:rsidTr="0032550E">
        <w:tc>
          <w:tcPr>
            <w:tcW w:w="10204" w:type="dxa"/>
            <w:gridSpan w:val="6"/>
            <w:shd w:val="clear" w:color="auto" w:fill="auto"/>
            <w:vAlign w:val="center"/>
          </w:tcPr>
          <w:p w:rsidR="00782964" w:rsidRDefault="00572FE0">
            <w:pPr>
              <w:pStyle w:val="ad"/>
              <w:ind w:firstLine="200"/>
              <w:jc w:val="left"/>
            </w:pPr>
            <w:r>
              <w:t>Зміст інформації:</w:t>
            </w:r>
          </w:p>
        </w:tc>
      </w:tr>
      <w:tr w:rsidR="00782964" w:rsidTr="0032550E">
        <w:tc>
          <w:tcPr>
            <w:tcW w:w="10204" w:type="dxa"/>
            <w:gridSpan w:val="6"/>
            <w:shd w:val="clear" w:color="auto" w:fill="auto"/>
            <w:vAlign w:val="center"/>
          </w:tcPr>
          <w:p w:rsidR="00782964" w:rsidRDefault="00572FE0" w:rsidP="0032550E">
            <w:pPr>
              <w:ind w:firstLine="142"/>
              <w:jc w:val="both"/>
            </w:pPr>
            <w:r>
              <w:t xml:space="preserve">05.09.2019 на </w:t>
            </w:r>
            <w:proofErr w:type="spellStart"/>
            <w:r>
              <w:t>засiданнi</w:t>
            </w:r>
            <w:proofErr w:type="spellEnd"/>
            <w:r>
              <w:t xml:space="preserve"> наглядової ради </w:t>
            </w:r>
            <w:proofErr w:type="spellStart"/>
            <w:r>
              <w:t>ПРАТ</w:t>
            </w:r>
            <w:proofErr w:type="spellEnd"/>
            <w:r>
              <w:t xml:space="preserve"> "ПОЕЗ-КЕРНЕЛ ГРУП", </w:t>
            </w:r>
            <w:proofErr w:type="spellStart"/>
            <w:r>
              <w:t>надалi</w:t>
            </w:r>
            <w:proofErr w:type="spellEnd"/>
            <w:r>
              <w:t xml:space="preserve"> - Товариство, </w:t>
            </w:r>
            <w:proofErr w:type="spellStart"/>
            <w:r>
              <w:t>емiтент</w:t>
            </w:r>
            <w:proofErr w:type="spellEnd"/>
            <w:r>
              <w:t xml:space="preserve"> (протокол №б/н </w:t>
            </w:r>
            <w:proofErr w:type="spellStart"/>
            <w:r>
              <w:t>вiд</w:t>
            </w:r>
            <w:proofErr w:type="spellEnd"/>
            <w:r>
              <w:t xml:space="preserve"> 05.09.2019) прийнято </w:t>
            </w:r>
            <w:proofErr w:type="spellStart"/>
            <w:r>
              <w:t>рiшення</w:t>
            </w:r>
            <w:proofErr w:type="spellEnd"/>
            <w:r>
              <w:t xml:space="preserve"> про надання згоди </w:t>
            </w:r>
            <w:r>
              <w:rPr>
                <w:rFonts w:eastAsia="Calibri" w:cs="Arial"/>
              </w:rPr>
              <w:t>на укладення (вчинення / попереднє погодження) Т</w:t>
            </w:r>
            <w:r>
              <w:rPr>
                <w:rFonts w:eastAsia="Calibri" w:cs="Arial"/>
              </w:rPr>
              <w:t xml:space="preserve">овариством типового договору купівлі-продажу з Державним підприємством «Гарантований покупець» (ідентифікаційний код 43068454, адреса: 02000, м. Київ, вул. Симона Петлюри 27), затвердженого постановою Національної комісії, що здійснює державне регулювання </w:t>
            </w:r>
            <w:r>
              <w:rPr>
                <w:rFonts w:eastAsia="Calibri" w:cs="Arial"/>
              </w:rPr>
              <w:t xml:space="preserve">у сферах енергетики та комунальних послуг від 26 квітня 2019 року № 641, за яким Товариство, як виробник електричної енергії за "зеленим" тарифом, зобов'язується продавати, а </w:t>
            </w:r>
            <w:proofErr w:type="spellStart"/>
            <w:r>
              <w:rPr>
                <w:rFonts w:eastAsia="Calibri" w:cs="Arial"/>
              </w:rPr>
              <w:t>ДП</w:t>
            </w:r>
            <w:proofErr w:type="spellEnd"/>
            <w:r>
              <w:rPr>
                <w:rFonts w:eastAsia="Calibri" w:cs="Arial"/>
              </w:rPr>
              <w:t> «Гарантований покупець» зобов'язується купувати всю відпущену електричну енерг</w:t>
            </w:r>
            <w:r>
              <w:rPr>
                <w:rFonts w:eastAsia="Calibri" w:cs="Arial"/>
              </w:rPr>
              <w:t xml:space="preserve">ію, вироблену Товариством, та здійснювати її оплату </w:t>
            </w:r>
            <w:r>
              <w:rPr>
                <w:rFonts w:cs="Arial"/>
              </w:rPr>
              <w:t>у розмірі (орієнтовно) 360 000 000,00 грн.</w:t>
            </w:r>
            <w:r>
              <w:rPr>
                <w:rFonts w:eastAsia="Calibri" w:cs="Arial"/>
              </w:rPr>
              <w:t xml:space="preserve"> (разом з ПДВ) протягом кожного року дії Договору відповідно до умов цього Договору та законодавства України</w:t>
            </w:r>
            <w:r>
              <w:rPr>
                <w:rFonts w:cs="Arial"/>
              </w:rPr>
              <w:t>.</w:t>
            </w:r>
          </w:p>
          <w:p w:rsidR="00782964" w:rsidRDefault="00572FE0" w:rsidP="0032550E">
            <w:pPr>
              <w:pStyle w:val="ac"/>
              <w:ind w:firstLine="142"/>
              <w:jc w:val="both"/>
            </w:pPr>
            <w:r>
              <w:t xml:space="preserve">Вчинення значного правочину попередньо погоджено </w:t>
            </w:r>
            <w:proofErr w:type="spellStart"/>
            <w:r>
              <w:t>рiш</w:t>
            </w:r>
            <w:r>
              <w:t>енням</w:t>
            </w:r>
            <w:proofErr w:type="spellEnd"/>
            <w:r>
              <w:t xml:space="preserve"> </w:t>
            </w:r>
            <w:proofErr w:type="spellStart"/>
            <w:r>
              <w:t>рiчних</w:t>
            </w:r>
            <w:proofErr w:type="spellEnd"/>
            <w:r>
              <w:t xml:space="preserve"> загальних </w:t>
            </w:r>
            <w:proofErr w:type="spellStart"/>
            <w:r>
              <w:t>зборiв</w:t>
            </w:r>
            <w:proofErr w:type="spellEnd"/>
            <w:r>
              <w:t xml:space="preserve"> </w:t>
            </w:r>
            <w:proofErr w:type="spellStart"/>
            <w:r>
              <w:t>акцiонерiв</w:t>
            </w:r>
            <w:proofErr w:type="spellEnd"/>
            <w:r>
              <w:t xml:space="preserve"> Товариства </w:t>
            </w:r>
            <w:proofErr w:type="spellStart"/>
            <w:r>
              <w:t>вiд</w:t>
            </w:r>
            <w:proofErr w:type="spellEnd"/>
            <w:r>
              <w:t xml:space="preserve"> 09.04.2019. </w:t>
            </w:r>
          </w:p>
          <w:p w:rsidR="0032550E" w:rsidRDefault="00572FE0" w:rsidP="0032550E">
            <w:pPr>
              <w:pStyle w:val="ac"/>
              <w:ind w:firstLine="142"/>
              <w:jc w:val="both"/>
              <w:rPr>
                <w:lang w:val="en-US"/>
              </w:rPr>
            </w:pPr>
            <w:proofErr w:type="spellStart"/>
            <w:r>
              <w:t>Вартiсть</w:t>
            </w:r>
            <w:proofErr w:type="spellEnd"/>
            <w:r>
              <w:t xml:space="preserve"> </w:t>
            </w:r>
            <w:proofErr w:type="spellStart"/>
            <w:r>
              <w:t>активiв</w:t>
            </w:r>
            <w:proofErr w:type="spellEnd"/>
            <w:r>
              <w:t xml:space="preserve"> </w:t>
            </w:r>
            <w:proofErr w:type="spellStart"/>
            <w:r>
              <w:t>емiтента</w:t>
            </w:r>
            <w:proofErr w:type="spellEnd"/>
            <w:r>
              <w:t xml:space="preserve"> за даними останньої </w:t>
            </w:r>
            <w:proofErr w:type="spellStart"/>
            <w:r>
              <w:t>рiчної</w:t>
            </w:r>
            <w:proofErr w:type="spellEnd"/>
            <w:r>
              <w:t xml:space="preserve"> </w:t>
            </w:r>
            <w:proofErr w:type="spellStart"/>
            <w:r>
              <w:t>фiнансової</w:t>
            </w:r>
            <w:proofErr w:type="spellEnd"/>
            <w:r>
              <w:t xml:space="preserve"> </w:t>
            </w:r>
            <w:proofErr w:type="spellStart"/>
            <w:r>
              <w:t>звiтностi</w:t>
            </w:r>
            <w:proofErr w:type="spellEnd"/>
            <w:r>
              <w:t>: 831 255 тис. грн.</w:t>
            </w:r>
          </w:p>
          <w:p w:rsidR="00782964" w:rsidRDefault="00572FE0" w:rsidP="0032550E">
            <w:pPr>
              <w:pStyle w:val="ac"/>
              <w:ind w:firstLine="142"/>
              <w:jc w:val="both"/>
            </w:pPr>
            <w:r>
              <w:t xml:space="preserve">Ринкова </w:t>
            </w:r>
            <w:proofErr w:type="spellStart"/>
            <w:r>
              <w:t>вартiсть</w:t>
            </w:r>
            <w:proofErr w:type="spellEnd"/>
            <w:r>
              <w:t xml:space="preserve"> майна або послуг, що є предметом значного правочину: 360 000 тис. грн., </w:t>
            </w:r>
            <w:proofErr w:type="spellStart"/>
            <w:r>
              <w:t>спiвв</w:t>
            </w:r>
            <w:r>
              <w:t>iдношення</w:t>
            </w:r>
            <w:proofErr w:type="spellEnd"/>
            <w:r>
              <w:t xml:space="preserve"> ринкової </w:t>
            </w:r>
            <w:proofErr w:type="spellStart"/>
            <w:r>
              <w:t>вартостi</w:t>
            </w:r>
            <w:proofErr w:type="spellEnd"/>
            <w:r>
              <w:t xml:space="preserve"> майна або послуг, що є предметом значного правочину до </w:t>
            </w:r>
            <w:proofErr w:type="spellStart"/>
            <w:r>
              <w:t>вартостi</w:t>
            </w:r>
            <w:proofErr w:type="spellEnd"/>
            <w:r>
              <w:t xml:space="preserve"> </w:t>
            </w:r>
            <w:proofErr w:type="spellStart"/>
            <w:r>
              <w:t>активiв</w:t>
            </w:r>
            <w:proofErr w:type="spellEnd"/>
            <w:r>
              <w:t xml:space="preserve"> </w:t>
            </w:r>
            <w:proofErr w:type="spellStart"/>
            <w:r>
              <w:t>емiтента</w:t>
            </w:r>
            <w:proofErr w:type="spellEnd"/>
            <w:r>
              <w:t xml:space="preserve"> за даними останньої </w:t>
            </w:r>
            <w:proofErr w:type="spellStart"/>
            <w:r>
              <w:t>рiчної</w:t>
            </w:r>
            <w:proofErr w:type="spellEnd"/>
            <w:r>
              <w:t xml:space="preserve"> </w:t>
            </w:r>
            <w:proofErr w:type="spellStart"/>
            <w:r>
              <w:t>фiнансової</w:t>
            </w:r>
            <w:proofErr w:type="spellEnd"/>
            <w:r>
              <w:t xml:space="preserve"> </w:t>
            </w:r>
            <w:proofErr w:type="spellStart"/>
            <w:r>
              <w:t>звiтностi</w:t>
            </w:r>
            <w:proofErr w:type="spellEnd"/>
            <w:r>
              <w:t>: 43,308</w:t>
            </w:r>
            <w:bookmarkStart w:id="1" w:name="_GoBack"/>
            <w:bookmarkEnd w:id="1"/>
            <w:r>
              <w:t xml:space="preserve">%. </w:t>
            </w:r>
          </w:p>
          <w:p w:rsidR="00782964" w:rsidRDefault="00572FE0" w:rsidP="0032550E">
            <w:pPr>
              <w:pStyle w:val="ac"/>
              <w:ind w:firstLine="142"/>
              <w:jc w:val="both"/>
            </w:pPr>
            <w:r>
              <w:t xml:space="preserve">Загальна </w:t>
            </w:r>
            <w:proofErr w:type="spellStart"/>
            <w:r>
              <w:t>кiлькiсть</w:t>
            </w:r>
            <w:proofErr w:type="spellEnd"/>
            <w:r>
              <w:t xml:space="preserve"> </w:t>
            </w:r>
            <w:proofErr w:type="spellStart"/>
            <w:r>
              <w:t>голосiв</w:t>
            </w:r>
            <w:proofErr w:type="spellEnd"/>
            <w:r>
              <w:t xml:space="preserve"> </w:t>
            </w:r>
            <w:proofErr w:type="spellStart"/>
            <w:r>
              <w:t>членiв</w:t>
            </w:r>
            <w:proofErr w:type="spellEnd"/>
            <w:r>
              <w:t xml:space="preserve"> наглядової ради — 3 голоси, </w:t>
            </w:r>
            <w:proofErr w:type="spellStart"/>
            <w:r>
              <w:t>кiлькiсть</w:t>
            </w:r>
            <w:proofErr w:type="spellEnd"/>
            <w:r>
              <w:t xml:space="preserve"> </w:t>
            </w:r>
            <w:proofErr w:type="spellStart"/>
            <w:r>
              <w:t>голосiв</w:t>
            </w:r>
            <w:proofErr w:type="spellEnd"/>
            <w:r>
              <w:t>, що прог</w:t>
            </w:r>
            <w:r>
              <w:t xml:space="preserve">олосували «за» — 3 голоси, «проти» прийняття </w:t>
            </w:r>
            <w:proofErr w:type="spellStart"/>
            <w:r>
              <w:t>рiшення</w:t>
            </w:r>
            <w:proofErr w:type="spellEnd"/>
            <w:r>
              <w:t xml:space="preserve"> — немає. </w:t>
            </w:r>
          </w:p>
          <w:p w:rsidR="00782964" w:rsidRDefault="00572FE0" w:rsidP="0032550E">
            <w:pPr>
              <w:pStyle w:val="ac"/>
              <w:ind w:firstLine="142"/>
              <w:jc w:val="both"/>
            </w:pPr>
            <w:proofErr w:type="spellStart"/>
            <w:r>
              <w:t>Додатковi</w:t>
            </w:r>
            <w:proofErr w:type="spellEnd"/>
            <w:r>
              <w:t xml:space="preserve"> </w:t>
            </w:r>
            <w:proofErr w:type="spellStart"/>
            <w:r>
              <w:t>критерiї</w:t>
            </w:r>
            <w:proofErr w:type="spellEnd"/>
            <w:r>
              <w:t xml:space="preserve"> для </w:t>
            </w:r>
            <w:proofErr w:type="spellStart"/>
            <w:r>
              <w:t>вiднесення</w:t>
            </w:r>
            <w:proofErr w:type="spellEnd"/>
            <w:r>
              <w:t xml:space="preserve"> правочину до значного правочину, не </w:t>
            </w:r>
            <w:proofErr w:type="spellStart"/>
            <w:r>
              <w:t>передбаченi</w:t>
            </w:r>
            <w:proofErr w:type="spellEnd"/>
            <w:r>
              <w:t xml:space="preserve"> законодавством, статутом </w:t>
            </w:r>
            <w:proofErr w:type="spellStart"/>
            <w:r>
              <w:t>ПРАТ</w:t>
            </w:r>
            <w:proofErr w:type="spellEnd"/>
            <w:r>
              <w:t xml:space="preserve"> "ПОЕЗ-КЕРНЕЛ ГРУП" не </w:t>
            </w:r>
            <w:proofErr w:type="spellStart"/>
            <w:r>
              <w:t>передбаченi</w:t>
            </w:r>
            <w:proofErr w:type="spellEnd"/>
            <w:r>
              <w:t>.</w:t>
            </w:r>
          </w:p>
        </w:tc>
      </w:tr>
    </w:tbl>
    <w:p w:rsidR="00782964" w:rsidRDefault="00782964">
      <w:pPr>
        <w:pStyle w:val="a4"/>
      </w:pPr>
    </w:p>
    <w:sectPr w:rsidR="00782964" w:rsidSect="00782964">
      <w:pgSz w:w="11906" w:h="16838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2964"/>
    <w:rsid w:val="0032550E"/>
    <w:rsid w:val="00572FE0"/>
    <w:rsid w:val="00782964"/>
    <w:rsid w:val="00DD0DD1"/>
    <w:rsid w:val="00ED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64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uiPriority w:val="9"/>
    <w:unhideWhenUsed/>
    <w:qFormat/>
    <w:rsid w:val="00782964"/>
    <w:pPr>
      <w:spacing w:before="140" w:after="300"/>
      <w:jc w:val="center"/>
      <w:outlineLvl w:val="2"/>
    </w:pPr>
    <w:rPr>
      <w:rFonts w:ascii="Liberation Serif" w:eastAsia="NSimSun" w:hAnsi="Liberation Serif"/>
      <w:b/>
      <w:bCs/>
    </w:rPr>
  </w:style>
  <w:style w:type="paragraph" w:customStyle="1" w:styleId="Heading4">
    <w:name w:val="Heading 4"/>
    <w:basedOn w:val="a3"/>
    <w:next w:val="a4"/>
    <w:uiPriority w:val="9"/>
    <w:unhideWhenUsed/>
    <w:qFormat/>
    <w:rsid w:val="00782964"/>
    <w:pPr>
      <w:spacing w:before="120" w:after="225"/>
      <w:jc w:val="center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customStyle="1" w:styleId="a5">
    <w:name w:val="Текст примечания Знак"/>
    <w:basedOn w:val="a0"/>
    <w:uiPriority w:val="99"/>
    <w:semiHidden/>
    <w:qFormat/>
    <w:rsid w:val="00782964"/>
    <w:rPr>
      <w:color w:val="000000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782964"/>
    <w:rPr>
      <w:sz w:val="16"/>
      <w:szCs w:val="16"/>
    </w:rPr>
  </w:style>
  <w:style w:type="character" w:customStyle="1" w:styleId="a7">
    <w:name w:val="Текст выноски Знак"/>
    <w:basedOn w:val="a0"/>
    <w:uiPriority w:val="99"/>
    <w:semiHidden/>
    <w:qFormat/>
    <w:rsid w:val="0070677E"/>
    <w:rPr>
      <w:rFonts w:ascii="Segoe UI" w:hAnsi="Segoe UI"/>
      <w:color w:val="000000"/>
      <w:sz w:val="18"/>
      <w:szCs w:val="16"/>
    </w:rPr>
  </w:style>
  <w:style w:type="paragraph" w:customStyle="1" w:styleId="a8">
    <w:name w:val="Заголовок"/>
    <w:basedOn w:val="a"/>
    <w:next w:val="a4"/>
    <w:qFormat/>
    <w:rsid w:val="007829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82964"/>
    <w:pPr>
      <w:spacing w:after="140" w:line="276" w:lineRule="auto"/>
    </w:pPr>
  </w:style>
  <w:style w:type="paragraph" w:styleId="a9">
    <w:name w:val="List"/>
    <w:basedOn w:val="a4"/>
    <w:rsid w:val="00782964"/>
  </w:style>
  <w:style w:type="paragraph" w:customStyle="1" w:styleId="Caption">
    <w:name w:val="Caption"/>
    <w:basedOn w:val="a"/>
    <w:qFormat/>
    <w:rsid w:val="00782964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782964"/>
    <w:pPr>
      <w:suppressLineNumbers/>
    </w:pPr>
  </w:style>
  <w:style w:type="paragraph" w:styleId="a3">
    <w:name w:val="Title"/>
    <w:basedOn w:val="a"/>
    <w:next w:val="a4"/>
    <w:uiPriority w:val="10"/>
    <w:qFormat/>
    <w:rsid w:val="007829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caption"/>
    <w:basedOn w:val="a"/>
    <w:qFormat/>
    <w:rsid w:val="00782964"/>
    <w:pPr>
      <w:suppressLineNumbers/>
      <w:spacing w:before="120" w:after="120"/>
    </w:pPr>
    <w:rPr>
      <w:i/>
      <w:iCs/>
    </w:rPr>
  </w:style>
  <w:style w:type="paragraph" w:customStyle="1" w:styleId="ac">
    <w:name w:val="Содержимое таблицы"/>
    <w:basedOn w:val="a"/>
    <w:qFormat/>
    <w:rsid w:val="00782964"/>
    <w:pPr>
      <w:suppressLineNumbers/>
      <w:jc w:val="center"/>
    </w:pPr>
  </w:style>
  <w:style w:type="paragraph" w:customStyle="1" w:styleId="ad">
    <w:name w:val="Заголовок таблицы"/>
    <w:basedOn w:val="ac"/>
    <w:qFormat/>
    <w:rsid w:val="00782964"/>
    <w:rPr>
      <w:b/>
      <w:bCs/>
    </w:rPr>
  </w:style>
  <w:style w:type="paragraph" w:styleId="ae">
    <w:name w:val="annotation text"/>
    <w:basedOn w:val="a"/>
    <w:uiPriority w:val="99"/>
    <w:semiHidden/>
    <w:unhideWhenUsed/>
    <w:qFormat/>
    <w:rsid w:val="00782964"/>
    <w:rPr>
      <w:sz w:val="20"/>
      <w:szCs w:val="18"/>
    </w:rPr>
  </w:style>
  <w:style w:type="paragraph" w:styleId="af">
    <w:name w:val="Balloon Text"/>
    <w:basedOn w:val="a"/>
    <w:uiPriority w:val="99"/>
    <w:semiHidden/>
    <w:unhideWhenUsed/>
    <w:qFormat/>
    <w:rsid w:val="0070677E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5496C65DCE14682C919DC1F687DD6" ma:contentTypeVersion="8" ma:contentTypeDescription="Create a new document." ma:contentTypeScope="" ma:versionID="ef334508f25255949e5d04a9f96b70a8">
  <xsd:schema xmlns:xsd="http://www.w3.org/2001/XMLSchema" xmlns:xs="http://www.w3.org/2001/XMLSchema" xmlns:p="http://schemas.microsoft.com/office/2006/metadata/properties" xmlns:ns3="005fe709-0524-4bf4-92bd-4c548d707443" targetNamespace="http://schemas.microsoft.com/office/2006/metadata/properties" ma:root="true" ma:fieldsID="db648255f6f5237455f932733646dc1f" ns3:_="">
    <xsd:import namespace="005fe709-0524-4bf4-92bd-4c548d707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e709-0524-4bf4-92bd-4c548d707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9D441-306A-4EE3-83E0-F7B1E407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fe709-0524-4bf4-92bd-4c548d70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5D6EE-5691-49E2-9CDF-B43223E5A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628E-F3AE-4C2E-A5BB-600987E312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2681</Words>
  <Characters>1529</Characters>
  <Application>Microsoft Office Word</Application>
  <DocSecurity>0</DocSecurity>
  <Lines>12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Любов</dc:creator>
  <dc:description/>
  <cp:lastModifiedBy>PC</cp:lastModifiedBy>
  <cp:revision>18</cp:revision>
  <dcterms:created xsi:type="dcterms:W3CDTF">2019-09-05T11:15:00Z</dcterms:created>
  <dcterms:modified xsi:type="dcterms:W3CDTF">2019-09-05T17:36:00Z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0x010100B6E5496C65DCE14682C919DC1F687DD6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