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ADE6" w14:textId="77777777" w:rsidR="00DD6852" w:rsidRPr="009C1755" w:rsidRDefault="00DD6852" w:rsidP="00DD6852">
      <w:pPr>
        <w:pStyle w:val="a3"/>
        <w:jc w:val="center"/>
        <w:rPr>
          <w:rFonts w:ascii="Bookman Old Style" w:hAnsi="Bookman Old Style"/>
          <w:b/>
          <w:sz w:val="32"/>
          <w:szCs w:val="32"/>
          <w:lang w:val="uk-UA"/>
        </w:rPr>
      </w:pPr>
      <w:r w:rsidRPr="009C1755">
        <w:rPr>
          <w:rFonts w:ascii="Bookman Old Style" w:hAnsi="Bookman Old Style"/>
          <w:b/>
          <w:sz w:val="32"/>
          <w:szCs w:val="32"/>
          <w:lang w:val="uk-UA"/>
        </w:rPr>
        <w:t>Приватне акціонерне товариство</w:t>
      </w:r>
    </w:p>
    <w:p w14:paraId="7CE82392" w14:textId="77777777" w:rsidR="00DD6852" w:rsidRDefault="00DD6852" w:rsidP="00DD6852">
      <w:pPr>
        <w:pStyle w:val="a3"/>
        <w:jc w:val="center"/>
        <w:rPr>
          <w:rFonts w:ascii="Bookman Old Style" w:hAnsi="Bookman Old Style"/>
          <w:b/>
          <w:sz w:val="32"/>
          <w:szCs w:val="32"/>
          <w:lang w:val="uk-UA"/>
        </w:rPr>
      </w:pPr>
      <w:r w:rsidRPr="009C1755">
        <w:rPr>
          <w:rFonts w:ascii="Bookman Old Style" w:hAnsi="Bookman Old Style"/>
          <w:b/>
          <w:sz w:val="32"/>
          <w:szCs w:val="32"/>
          <w:lang w:val="uk-UA"/>
        </w:rPr>
        <w:t xml:space="preserve"> “</w:t>
      </w:r>
      <w:r w:rsidRPr="00F1064A">
        <w:rPr>
          <w:rFonts w:ascii="Bookman Old Style" w:hAnsi="Bookman Old Style"/>
          <w:b/>
          <w:sz w:val="32"/>
          <w:szCs w:val="32"/>
          <w:lang w:val="uk-UA"/>
        </w:rPr>
        <w:t xml:space="preserve">ПРИВАТНЕ АКЦІОНЕРНЕ ТОВАРИСТВО </w:t>
      </w:r>
    </w:p>
    <w:p w14:paraId="70A9A221" w14:textId="77777777" w:rsidR="00DD6852" w:rsidRPr="009C1755" w:rsidRDefault="00DD6852" w:rsidP="00DD6852">
      <w:pPr>
        <w:pStyle w:val="a3"/>
        <w:jc w:val="center"/>
        <w:rPr>
          <w:rFonts w:ascii="Bookman Old Style" w:hAnsi="Bookman Old Style"/>
          <w:b/>
          <w:sz w:val="32"/>
          <w:szCs w:val="32"/>
          <w:lang w:val="uk-UA"/>
        </w:rPr>
      </w:pPr>
      <w:r w:rsidRPr="00F1064A">
        <w:rPr>
          <w:rFonts w:ascii="Bookman Old Style" w:hAnsi="Bookman Old Style"/>
          <w:b/>
          <w:sz w:val="32"/>
          <w:szCs w:val="32"/>
          <w:lang w:val="uk-UA"/>
        </w:rPr>
        <w:t xml:space="preserve">«ЗІНЬКІВ-АГРОТРАНС» </w:t>
      </w:r>
      <w:r w:rsidRPr="009C1755">
        <w:rPr>
          <w:rFonts w:ascii="Bookman Old Style" w:hAnsi="Bookman Old Style"/>
          <w:b/>
          <w:sz w:val="32"/>
          <w:szCs w:val="32"/>
          <w:lang w:val="uk-UA"/>
        </w:rPr>
        <w:t>”</w:t>
      </w:r>
    </w:p>
    <w:p w14:paraId="36BDC333" w14:textId="77777777" w:rsidR="00DD6852" w:rsidRPr="009C1755" w:rsidRDefault="00DD6852" w:rsidP="00DD6852">
      <w:pPr>
        <w:pStyle w:val="a3"/>
        <w:jc w:val="center"/>
        <w:rPr>
          <w:rFonts w:ascii="Bookman Old Style" w:hAnsi="Bookman Old Style"/>
          <w:sz w:val="10"/>
          <w:lang w:val="uk-UA"/>
        </w:rPr>
      </w:pPr>
    </w:p>
    <w:p w14:paraId="28F65512" w14:textId="77777777" w:rsidR="00DD6852" w:rsidRDefault="00DD6852" w:rsidP="00DD6852">
      <w:pPr>
        <w:pStyle w:val="a3"/>
        <w:jc w:val="center"/>
        <w:rPr>
          <w:rFonts w:ascii="Bookman Old Style" w:hAnsi="Bookman Old Style"/>
          <w:sz w:val="22"/>
          <w:szCs w:val="22"/>
          <w:lang w:val="uk-UA"/>
        </w:rPr>
      </w:pPr>
      <w:r w:rsidRPr="00EB5C9F">
        <w:rPr>
          <w:rFonts w:ascii="Bookman Old Style" w:hAnsi="Bookman Old Style"/>
          <w:sz w:val="22"/>
          <w:szCs w:val="22"/>
          <w:lang w:val="uk-UA"/>
        </w:rPr>
        <w:t>360</w:t>
      </w:r>
      <w:r>
        <w:rPr>
          <w:rFonts w:ascii="Bookman Old Style" w:hAnsi="Bookman Old Style"/>
          <w:sz w:val="22"/>
          <w:szCs w:val="22"/>
          <w:lang w:val="uk-UA"/>
        </w:rPr>
        <w:t>08</w:t>
      </w:r>
      <w:r w:rsidRPr="00EB5C9F">
        <w:rPr>
          <w:rFonts w:ascii="Bookman Old Style" w:hAnsi="Bookman Old Style"/>
          <w:sz w:val="22"/>
          <w:szCs w:val="22"/>
          <w:lang w:val="uk-UA"/>
        </w:rPr>
        <w:t xml:space="preserve">, Полтавська обл., місто Полтава, </w:t>
      </w:r>
      <w:r>
        <w:rPr>
          <w:rFonts w:ascii="Bookman Old Style" w:hAnsi="Bookman Old Style"/>
          <w:sz w:val="22"/>
          <w:szCs w:val="22"/>
          <w:lang w:val="uk-UA"/>
        </w:rPr>
        <w:t xml:space="preserve">вулиця Комарова, </w:t>
      </w:r>
      <w:r w:rsidRPr="00EB5C9F">
        <w:rPr>
          <w:rFonts w:ascii="Bookman Old Style" w:hAnsi="Bookman Old Style"/>
          <w:sz w:val="22"/>
          <w:szCs w:val="22"/>
          <w:lang w:val="uk-UA"/>
        </w:rPr>
        <w:t>будинок 2</w:t>
      </w:r>
      <w:r>
        <w:rPr>
          <w:rFonts w:ascii="Bookman Old Style" w:hAnsi="Bookman Old Style"/>
          <w:sz w:val="22"/>
          <w:szCs w:val="22"/>
          <w:lang w:val="uk-UA"/>
        </w:rPr>
        <w:t>-Б</w:t>
      </w:r>
    </w:p>
    <w:tbl>
      <w:tblPr>
        <w:tblW w:w="9960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9960"/>
      </w:tblGrid>
      <w:tr w:rsidR="00BF26F0" w14:paraId="2A4C521E" w14:textId="77777777">
        <w:tc>
          <w:tcPr>
            <w:tcW w:w="9960" w:type="dxa"/>
          </w:tcPr>
          <w:p w14:paraId="0D2A4957" w14:textId="77777777" w:rsidR="00BF26F0" w:rsidRPr="009C1755" w:rsidRDefault="00DD6852" w:rsidP="00BF26F0">
            <w:pPr>
              <w:pStyle w:val="a3"/>
              <w:jc w:val="center"/>
              <w:rPr>
                <w:rFonts w:ascii="Bookman Old Style" w:hAnsi="Bookman Old Style"/>
                <w:sz w:val="22"/>
                <w:lang w:val="uk-UA"/>
              </w:rPr>
            </w:pPr>
            <w:r w:rsidRPr="009C1755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код ЄДРПОУ </w:t>
            </w:r>
            <w:r w:rsidRPr="00F1064A">
              <w:rPr>
                <w:rFonts w:ascii="Bookman Old Style" w:hAnsi="Bookman Old Style"/>
                <w:sz w:val="22"/>
                <w:szCs w:val="22"/>
                <w:lang w:val="uk-UA"/>
              </w:rPr>
              <w:t>24388693</w:t>
            </w:r>
          </w:p>
        </w:tc>
      </w:tr>
      <w:tr w:rsidR="00BF26F0" w14:paraId="3E0574F7" w14:textId="77777777">
        <w:trPr>
          <w:cantSplit/>
        </w:trPr>
        <w:tc>
          <w:tcPr>
            <w:tcW w:w="9960" w:type="dxa"/>
            <w:tcBorders>
              <w:top w:val="nil"/>
              <w:left w:val="nil"/>
              <w:bottom w:val="thinThickThinMediumGap" w:sz="18" w:space="0" w:color="auto"/>
              <w:right w:val="nil"/>
            </w:tcBorders>
          </w:tcPr>
          <w:p w14:paraId="4CF715A0" w14:textId="77777777" w:rsidR="00BF26F0" w:rsidRPr="009C1755" w:rsidRDefault="00BF26F0" w:rsidP="00BF26F0">
            <w:pPr>
              <w:pStyle w:val="a3"/>
              <w:jc w:val="center"/>
              <w:rPr>
                <w:rFonts w:ascii="Bookman Old Style" w:hAnsi="Bookman Old Style"/>
                <w:sz w:val="26"/>
                <w:lang w:val="uk-UA"/>
              </w:rPr>
            </w:pPr>
          </w:p>
        </w:tc>
      </w:tr>
    </w:tbl>
    <w:p w14:paraId="7264F966" w14:textId="77777777" w:rsidR="006874A1" w:rsidRDefault="006874A1" w:rsidP="006874A1">
      <w:pPr>
        <w:suppressAutoHyphens/>
        <w:jc w:val="center"/>
        <w:rPr>
          <w:lang w:val="uk-UA" w:eastAsia="ar-SA"/>
        </w:rPr>
      </w:pPr>
    </w:p>
    <w:p w14:paraId="26C0BDCF" w14:textId="77777777" w:rsidR="007877B9" w:rsidRDefault="007877B9" w:rsidP="007877B9">
      <w:pPr>
        <w:jc w:val="center"/>
        <w:rPr>
          <w:lang w:val="uk-UA"/>
        </w:rPr>
      </w:pPr>
    </w:p>
    <w:p w14:paraId="4B3E7C80" w14:textId="77777777" w:rsidR="007877B9" w:rsidRDefault="007877B9" w:rsidP="007877B9">
      <w:pPr>
        <w:jc w:val="center"/>
        <w:rPr>
          <w:lang w:val="uk-UA"/>
        </w:rPr>
      </w:pPr>
      <w:r>
        <w:rPr>
          <w:lang w:val="uk-UA"/>
        </w:rPr>
        <w:t>Н</w:t>
      </w:r>
      <w:r w:rsidRPr="007877B9">
        <w:rPr>
          <w:lang w:val="uk-UA"/>
        </w:rPr>
        <w:t>а виконання ч. 4 ст. 35</w:t>
      </w:r>
    </w:p>
    <w:p w14:paraId="373B0D39" w14:textId="77777777" w:rsidR="007877B9" w:rsidRPr="007877B9" w:rsidRDefault="007877B9" w:rsidP="007877B9">
      <w:pPr>
        <w:jc w:val="center"/>
        <w:rPr>
          <w:lang w:val="uk-UA"/>
        </w:rPr>
      </w:pPr>
      <w:r w:rsidRPr="007877B9">
        <w:rPr>
          <w:lang w:val="uk-UA"/>
        </w:rPr>
        <w:t xml:space="preserve"> Закону України «Про акціонерні товариства» розкриває наступну інформацію.</w:t>
      </w:r>
    </w:p>
    <w:p w14:paraId="6F770B90" w14:textId="77777777" w:rsidR="007877B9" w:rsidRPr="007877B9" w:rsidRDefault="007877B9" w:rsidP="007877B9">
      <w:pPr>
        <w:jc w:val="center"/>
        <w:rPr>
          <w:lang w:val="uk-UA"/>
        </w:rPr>
      </w:pPr>
    </w:p>
    <w:p w14:paraId="45037492" w14:textId="77777777" w:rsidR="007877B9" w:rsidRPr="007877B9" w:rsidRDefault="007877B9" w:rsidP="007877B9">
      <w:pPr>
        <w:ind w:firstLine="708"/>
        <w:jc w:val="both"/>
        <w:rPr>
          <w:b/>
          <w:lang w:val="uk-UA"/>
        </w:rPr>
      </w:pPr>
      <w:r w:rsidRPr="007877B9">
        <w:rPr>
          <w:b/>
          <w:lang w:val="uk-UA"/>
        </w:rPr>
        <w:t>І</w:t>
      </w:r>
      <w:r w:rsidRPr="007877B9">
        <w:rPr>
          <w:b/>
        </w:rPr>
        <w:t>нформаці</w:t>
      </w:r>
      <w:r w:rsidRPr="007877B9">
        <w:rPr>
          <w:b/>
          <w:lang w:val="uk-UA"/>
        </w:rPr>
        <w:t xml:space="preserve">я </w:t>
      </w:r>
      <w:r w:rsidRPr="007877B9">
        <w:rPr>
          <w:b/>
        </w:rPr>
        <w:t xml:space="preserve">про загальну кількість акцій та голосуючих акцій станом на дату складання переліку </w:t>
      </w:r>
      <w:r w:rsidR="00E77FA4" w:rsidRPr="00E77FA4">
        <w:rPr>
          <w:b/>
        </w:rPr>
        <w:t>акціонерів, які мають право на участь у річних загальних збор</w:t>
      </w:r>
      <w:r w:rsidR="00E77FA4">
        <w:rPr>
          <w:b/>
          <w:lang w:val="uk-UA"/>
        </w:rPr>
        <w:t>ах</w:t>
      </w:r>
      <w:r w:rsidR="00E77FA4" w:rsidRPr="00E77FA4">
        <w:rPr>
          <w:b/>
        </w:rPr>
        <w:t xml:space="preserve"> акціонерів Товариства</w:t>
      </w:r>
      <w:r w:rsidRPr="007877B9">
        <w:rPr>
          <w:b/>
        </w:rPr>
        <w:t xml:space="preserve"> (у тому числі загальну кількість окремо по кожному типу акцій у разі, якщо статутний капітал товариства представлений двома і більше типами акцій)</w:t>
      </w:r>
      <w:r w:rsidRPr="007877B9">
        <w:rPr>
          <w:b/>
          <w:lang w:val="uk-UA"/>
        </w:rPr>
        <w:t>:</w:t>
      </w:r>
    </w:p>
    <w:p w14:paraId="309BD630" w14:textId="3314D523" w:rsidR="007877B9" w:rsidRPr="007877B9" w:rsidRDefault="007877B9" w:rsidP="007877B9">
      <w:pPr>
        <w:jc w:val="both"/>
        <w:rPr>
          <w:lang w:val="uk-UA"/>
        </w:rPr>
      </w:pPr>
      <w:r w:rsidRPr="007877B9">
        <w:rPr>
          <w:lang w:val="uk-UA"/>
        </w:rPr>
        <w:tab/>
        <w:t xml:space="preserve">У відповідності до рішення наглядової ради Товариства від </w:t>
      </w:r>
      <w:r w:rsidR="00830116">
        <w:rPr>
          <w:lang w:val="uk-UA"/>
        </w:rPr>
        <w:t>18</w:t>
      </w:r>
      <w:r w:rsidRPr="007877B9">
        <w:rPr>
          <w:lang w:val="uk-UA"/>
        </w:rPr>
        <w:t>.</w:t>
      </w:r>
      <w:r w:rsidR="00830116">
        <w:rPr>
          <w:lang w:val="uk-UA"/>
        </w:rPr>
        <w:t>10</w:t>
      </w:r>
      <w:r>
        <w:rPr>
          <w:lang w:val="uk-UA"/>
        </w:rPr>
        <w:t>.20</w:t>
      </w:r>
      <w:r w:rsidR="00423568">
        <w:rPr>
          <w:lang w:val="uk-UA"/>
        </w:rPr>
        <w:t>2</w:t>
      </w:r>
      <w:r w:rsidR="00830116">
        <w:rPr>
          <w:lang w:val="uk-UA"/>
        </w:rPr>
        <w:t>2</w:t>
      </w:r>
      <w:r>
        <w:rPr>
          <w:lang w:val="uk-UA"/>
        </w:rPr>
        <w:t xml:space="preserve"> року, (протокол </w:t>
      </w:r>
      <w:r w:rsidR="00DD6852">
        <w:rPr>
          <w:lang w:val="uk-UA"/>
        </w:rPr>
        <w:t>б/н</w:t>
      </w:r>
      <w:r>
        <w:rPr>
          <w:lang w:val="uk-UA"/>
        </w:rPr>
        <w:t xml:space="preserve"> від </w:t>
      </w:r>
      <w:r w:rsidR="00830116">
        <w:rPr>
          <w:lang w:val="uk-UA"/>
        </w:rPr>
        <w:t>18</w:t>
      </w:r>
      <w:r>
        <w:rPr>
          <w:lang w:val="uk-UA"/>
        </w:rPr>
        <w:t>.</w:t>
      </w:r>
      <w:r w:rsidR="00830116">
        <w:rPr>
          <w:lang w:val="uk-UA"/>
        </w:rPr>
        <w:t>10</w:t>
      </w:r>
      <w:r>
        <w:rPr>
          <w:lang w:val="uk-UA"/>
        </w:rPr>
        <w:t>.20</w:t>
      </w:r>
      <w:r w:rsidR="00423568">
        <w:rPr>
          <w:lang w:val="uk-UA"/>
        </w:rPr>
        <w:t>2</w:t>
      </w:r>
      <w:r w:rsidR="00830116">
        <w:rPr>
          <w:lang w:val="uk-UA"/>
        </w:rPr>
        <w:t>2</w:t>
      </w:r>
      <w:r>
        <w:rPr>
          <w:lang w:val="uk-UA"/>
        </w:rPr>
        <w:t xml:space="preserve"> року)</w:t>
      </w:r>
      <w:r w:rsidRPr="007877B9">
        <w:rPr>
          <w:lang w:val="uk-UA"/>
        </w:rPr>
        <w:t xml:space="preserve">, прийнято рішення про </w:t>
      </w:r>
      <w:r w:rsidR="00830116">
        <w:rPr>
          <w:lang w:val="uk-UA"/>
        </w:rPr>
        <w:t>проведення</w:t>
      </w:r>
      <w:r w:rsidRPr="007877B9">
        <w:rPr>
          <w:lang w:val="uk-UA"/>
        </w:rPr>
        <w:t xml:space="preserve"> </w:t>
      </w:r>
      <w:r w:rsidR="00830116" w:rsidRPr="00830116">
        <w:rPr>
          <w:lang w:val="uk-UA"/>
        </w:rPr>
        <w:t>дистанцій</w:t>
      </w:r>
      <w:r w:rsidR="00830116">
        <w:rPr>
          <w:lang w:val="uk-UA"/>
        </w:rPr>
        <w:t>но</w:t>
      </w:r>
      <w:r w:rsidR="00830116" w:rsidRPr="00830116">
        <w:rPr>
          <w:lang w:val="uk-UA"/>
        </w:rPr>
        <w:t xml:space="preserve"> Загальних зборів акціонерів </w:t>
      </w:r>
      <w:r w:rsidRPr="007877B9">
        <w:rPr>
          <w:lang w:val="uk-UA"/>
        </w:rPr>
        <w:t>на «</w:t>
      </w:r>
      <w:r w:rsidR="00607573">
        <w:rPr>
          <w:lang w:val="uk-UA"/>
        </w:rPr>
        <w:t>1</w:t>
      </w:r>
      <w:r w:rsidR="00830116">
        <w:rPr>
          <w:lang w:val="uk-UA"/>
        </w:rPr>
        <w:t>4</w:t>
      </w:r>
      <w:r w:rsidRPr="007877B9">
        <w:rPr>
          <w:lang w:val="uk-UA"/>
        </w:rPr>
        <w:t xml:space="preserve">» </w:t>
      </w:r>
      <w:r w:rsidR="00830116">
        <w:rPr>
          <w:lang w:val="uk-UA"/>
        </w:rPr>
        <w:t>грудня</w:t>
      </w:r>
      <w:r w:rsidRPr="007877B9">
        <w:rPr>
          <w:lang w:val="uk-UA"/>
        </w:rPr>
        <w:t xml:space="preserve"> 20</w:t>
      </w:r>
      <w:r w:rsidR="00423568">
        <w:rPr>
          <w:lang w:val="uk-UA"/>
        </w:rPr>
        <w:t>2</w:t>
      </w:r>
      <w:r w:rsidR="00830116">
        <w:rPr>
          <w:lang w:val="uk-UA"/>
        </w:rPr>
        <w:t>2</w:t>
      </w:r>
      <w:r w:rsidRPr="007877B9">
        <w:rPr>
          <w:lang w:val="uk-UA"/>
        </w:rPr>
        <w:t xml:space="preserve"> року. </w:t>
      </w:r>
      <w:r w:rsidR="00157DDF" w:rsidRPr="00157DDF">
        <w:rPr>
          <w:lang w:val="uk-UA"/>
        </w:rPr>
        <w:t xml:space="preserve">Зазначеним рішенням наглядової ради Товариства, визначено дату складення переліку акціонерів, які мають право на участь у річних загальних зборів акціонерів Товариства, </w:t>
      </w:r>
      <w:r w:rsidRPr="007877B9">
        <w:rPr>
          <w:lang w:val="uk-UA"/>
        </w:rPr>
        <w:t>а саме: «</w:t>
      </w:r>
      <w:r w:rsidR="00830116">
        <w:rPr>
          <w:lang w:val="uk-UA"/>
        </w:rPr>
        <w:t>08</w:t>
      </w:r>
      <w:r w:rsidRPr="007877B9">
        <w:rPr>
          <w:lang w:val="uk-UA"/>
        </w:rPr>
        <w:t xml:space="preserve">» </w:t>
      </w:r>
      <w:r w:rsidR="00830116">
        <w:rPr>
          <w:lang w:val="uk-UA"/>
        </w:rPr>
        <w:t>грудня</w:t>
      </w:r>
      <w:r w:rsidRPr="007877B9">
        <w:rPr>
          <w:lang w:val="uk-UA"/>
        </w:rPr>
        <w:t xml:space="preserve"> 20</w:t>
      </w:r>
      <w:r w:rsidR="00423568">
        <w:rPr>
          <w:lang w:val="uk-UA"/>
        </w:rPr>
        <w:t>2</w:t>
      </w:r>
      <w:r w:rsidR="00830116">
        <w:rPr>
          <w:lang w:val="uk-UA"/>
        </w:rPr>
        <w:t>2</w:t>
      </w:r>
      <w:r w:rsidRPr="007877B9">
        <w:rPr>
          <w:lang w:val="uk-UA"/>
        </w:rPr>
        <w:t xml:space="preserve"> року</w:t>
      </w:r>
      <w:r w:rsidR="000440DC">
        <w:rPr>
          <w:lang w:val="uk-UA"/>
        </w:rPr>
        <w:t>.</w:t>
      </w:r>
    </w:p>
    <w:p w14:paraId="6574BE69" w14:textId="77777777" w:rsidR="007877B9" w:rsidRPr="00BB14C5" w:rsidRDefault="007877B9" w:rsidP="007877B9">
      <w:pPr>
        <w:jc w:val="both"/>
        <w:rPr>
          <w:lang w:val="uk-UA"/>
        </w:rPr>
      </w:pPr>
      <w:r w:rsidRPr="007877B9">
        <w:rPr>
          <w:lang w:val="uk-UA"/>
        </w:rPr>
        <w:tab/>
      </w:r>
      <w:r w:rsidR="0060160D" w:rsidRPr="0060160D">
        <w:rPr>
          <w:lang w:val="uk-UA"/>
        </w:rPr>
        <w:t xml:space="preserve">Згідно з переліком акціонерів, які мають право на участь у загальних зборах акціонерів Товариства, складеним Публічним акціонерним товариством «Національний депозитарій України», станом </w:t>
      </w:r>
      <w:r w:rsidR="00423568">
        <w:rPr>
          <w:lang w:val="uk-UA"/>
        </w:rPr>
        <w:t>на</w:t>
      </w:r>
      <w:r w:rsidR="0060160D" w:rsidRPr="0060160D">
        <w:rPr>
          <w:lang w:val="uk-UA"/>
        </w:rPr>
        <w:t xml:space="preserve"> «</w:t>
      </w:r>
      <w:r w:rsidR="00423568">
        <w:rPr>
          <w:lang w:val="uk-UA"/>
        </w:rPr>
        <w:t>0</w:t>
      </w:r>
      <w:r w:rsidR="00830116">
        <w:rPr>
          <w:lang w:val="uk-UA"/>
        </w:rPr>
        <w:t>8</w:t>
      </w:r>
      <w:r w:rsidR="0060160D" w:rsidRPr="0060160D">
        <w:rPr>
          <w:lang w:val="uk-UA"/>
        </w:rPr>
        <w:t xml:space="preserve">» </w:t>
      </w:r>
      <w:r w:rsidR="00830116">
        <w:rPr>
          <w:lang w:val="uk-UA"/>
        </w:rPr>
        <w:t>грудня</w:t>
      </w:r>
      <w:r w:rsidR="0060160D" w:rsidRPr="0060160D">
        <w:rPr>
          <w:lang w:val="uk-UA"/>
        </w:rPr>
        <w:t xml:space="preserve"> 20</w:t>
      </w:r>
      <w:r w:rsidR="00423568">
        <w:rPr>
          <w:lang w:val="uk-UA"/>
        </w:rPr>
        <w:t>2</w:t>
      </w:r>
      <w:r w:rsidR="00830116">
        <w:rPr>
          <w:lang w:val="uk-UA"/>
        </w:rPr>
        <w:t>2</w:t>
      </w:r>
      <w:r w:rsidR="0060160D" w:rsidRPr="0060160D">
        <w:rPr>
          <w:lang w:val="uk-UA"/>
        </w:rPr>
        <w:t xml:space="preserve"> року</w:t>
      </w:r>
      <w:r w:rsidR="00FE06CE">
        <w:rPr>
          <w:lang w:val="uk-UA"/>
        </w:rPr>
        <w:t xml:space="preserve"> </w:t>
      </w:r>
      <w:r w:rsidR="00FE06CE" w:rsidRPr="00FE06CE">
        <w:rPr>
          <w:lang w:val="uk-UA"/>
        </w:rPr>
        <w:t>(станом на 24.00 годину)</w:t>
      </w:r>
      <w:r w:rsidR="0060160D" w:rsidRPr="0060160D">
        <w:rPr>
          <w:lang w:val="uk-UA"/>
        </w:rPr>
        <w:t xml:space="preserve">, </w:t>
      </w:r>
      <w:r w:rsidRPr="007877B9">
        <w:rPr>
          <w:lang w:val="uk-UA"/>
        </w:rPr>
        <w:t xml:space="preserve">загальна кількість простих іменних акцій Товариства складає </w:t>
      </w:r>
      <w:r>
        <w:rPr>
          <w:lang w:val="uk-UA"/>
        </w:rPr>
        <w:t>–</w:t>
      </w:r>
      <w:r w:rsidRPr="007877B9">
        <w:rPr>
          <w:lang w:val="uk-UA"/>
        </w:rPr>
        <w:t xml:space="preserve"> </w:t>
      </w:r>
      <w:r w:rsidR="00DD6852" w:rsidRPr="00DD6852">
        <w:rPr>
          <w:lang w:val="uk-UA"/>
        </w:rPr>
        <w:t>489 786</w:t>
      </w:r>
      <w:r>
        <w:rPr>
          <w:lang w:val="uk-UA"/>
        </w:rPr>
        <w:t xml:space="preserve"> </w:t>
      </w:r>
      <w:r w:rsidRPr="007877B9">
        <w:rPr>
          <w:lang w:val="uk-UA"/>
        </w:rPr>
        <w:t xml:space="preserve">штуки; голосуючих акцій – </w:t>
      </w:r>
      <w:r w:rsidR="00DD6852" w:rsidRPr="00DD6852">
        <w:rPr>
          <w:lang w:val="uk-UA"/>
        </w:rPr>
        <w:t xml:space="preserve">467 852 </w:t>
      </w:r>
      <w:r w:rsidRPr="00BB14C5">
        <w:rPr>
          <w:lang w:val="uk-UA"/>
        </w:rPr>
        <w:t>штуки</w:t>
      </w:r>
      <w:r w:rsidRPr="00BB14C5">
        <w:rPr>
          <w:sz w:val="22"/>
          <w:szCs w:val="22"/>
          <w:lang w:val="uk-UA"/>
        </w:rPr>
        <w:t>.</w:t>
      </w:r>
    </w:p>
    <w:p w14:paraId="4AB9AD37" w14:textId="77777777" w:rsidR="007877B9" w:rsidRPr="00BB14C5" w:rsidRDefault="007877B9" w:rsidP="007877B9">
      <w:pPr>
        <w:jc w:val="both"/>
        <w:rPr>
          <w:lang w:val="uk-UA"/>
        </w:rPr>
      </w:pPr>
      <w:r w:rsidRPr="00BB14C5">
        <w:rPr>
          <w:lang w:val="uk-UA"/>
        </w:rPr>
        <w:tab/>
        <w:t>Інших типів акцій Товариство не випускало.</w:t>
      </w:r>
    </w:p>
    <w:p w14:paraId="50370679" w14:textId="77777777" w:rsidR="00FE06CE" w:rsidRDefault="00FE06CE" w:rsidP="00006C97">
      <w:pPr>
        <w:jc w:val="both"/>
        <w:rPr>
          <w:b/>
          <w:shd w:val="clear" w:color="auto" w:fill="FFFFFF"/>
          <w:lang w:val="uk-UA"/>
        </w:rPr>
      </w:pPr>
    </w:p>
    <w:p w14:paraId="6A003495" w14:textId="77777777" w:rsidR="007047F8" w:rsidRPr="007047F8" w:rsidRDefault="00607573" w:rsidP="00006C97">
      <w:pPr>
        <w:jc w:val="both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Директор</w:t>
      </w:r>
    </w:p>
    <w:p w14:paraId="24EE3629" w14:textId="77777777" w:rsidR="006874A1" w:rsidRDefault="007047F8" w:rsidP="00006C97">
      <w:pPr>
        <w:jc w:val="both"/>
        <w:rPr>
          <w:b/>
          <w:shd w:val="clear" w:color="auto" w:fill="FFFFFF"/>
          <w:lang w:val="uk-UA"/>
        </w:rPr>
      </w:pPr>
      <w:r w:rsidRPr="007047F8">
        <w:rPr>
          <w:b/>
          <w:shd w:val="clear" w:color="auto" w:fill="FFFFFF"/>
          <w:lang w:val="uk-UA"/>
        </w:rPr>
        <w:t>П</w:t>
      </w:r>
      <w:r w:rsidR="006874A1">
        <w:rPr>
          <w:b/>
          <w:shd w:val="clear" w:color="auto" w:fill="FFFFFF"/>
          <w:lang w:val="uk-UA"/>
        </w:rPr>
        <w:t>риватного акціонерного товариства</w:t>
      </w:r>
    </w:p>
    <w:p w14:paraId="1A60A2BA" w14:textId="77777777" w:rsidR="00DB1A9F" w:rsidRDefault="007047F8" w:rsidP="00006C97">
      <w:pPr>
        <w:jc w:val="both"/>
        <w:rPr>
          <w:b/>
          <w:shd w:val="clear" w:color="auto" w:fill="FFFFFF"/>
          <w:lang w:val="uk-UA"/>
        </w:rPr>
      </w:pPr>
      <w:r w:rsidRPr="007047F8">
        <w:rPr>
          <w:b/>
          <w:shd w:val="clear" w:color="auto" w:fill="FFFFFF"/>
          <w:lang w:val="uk-UA"/>
        </w:rPr>
        <w:t>«</w:t>
      </w:r>
      <w:r w:rsidR="00DD6852">
        <w:rPr>
          <w:b/>
          <w:shd w:val="clear" w:color="auto" w:fill="FFFFFF"/>
          <w:lang w:val="uk-UA"/>
        </w:rPr>
        <w:t>Зіньків -Агротранс</w:t>
      </w:r>
      <w:r w:rsidRPr="007047F8">
        <w:rPr>
          <w:b/>
          <w:shd w:val="clear" w:color="auto" w:fill="FFFFFF"/>
          <w:lang w:val="uk-UA"/>
        </w:rPr>
        <w:t>»</w:t>
      </w:r>
    </w:p>
    <w:p w14:paraId="61A08A4D" w14:textId="5CD42309" w:rsidR="003749FC" w:rsidRDefault="00DD6852" w:rsidP="00006C97">
      <w:pPr>
        <w:jc w:val="both"/>
        <w:rPr>
          <w:shd w:val="clear" w:color="auto" w:fill="FFFFFF"/>
          <w:lang w:val="uk-UA"/>
        </w:rPr>
      </w:pPr>
      <w:r w:rsidRPr="00DD6852">
        <w:rPr>
          <w:b/>
          <w:shd w:val="clear" w:color="auto" w:fill="FFFFFF"/>
          <w:lang w:val="uk-UA"/>
        </w:rPr>
        <w:t>Богаєвський</w:t>
      </w:r>
      <w:r w:rsidR="00DB1A9F" w:rsidRPr="00DB1A9F">
        <w:rPr>
          <w:b/>
          <w:shd w:val="clear" w:color="auto" w:fill="FFFFFF"/>
          <w:lang w:val="uk-UA"/>
        </w:rPr>
        <w:t xml:space="preserve"> </w:t>
      </w:r>
      <w:r w:rsidR="00DB1A9F">
        <w:rPr>
          <w:b/>
          <w:shd w:val="clear" w:color="auto" w:fill="FFFFFF"/>
          <w:lang w:val="uk-UA"/>
        </w:rPr>
        <w:t>Р</w:t>
      </w:r>
      <w:r w:rsidR="00DB1A9F" w:rsidRPr="007047F8">
        <w:rPr>
          <w:b/>
          <w:shd w:val="clear" w:color="auto" w:fill="FFFFFF"/>
          <w:lang w:val="uk-UA"/>
        </w:rPr>
        <w:t>.</w:t>
      </w:r>
      <w:r w:rsidR="00DB1A9F">
        <w:rPr>
          <w:b/>
          <w:shd w:val="clear" w:color="auto" w:fill="FFFFFF"/>
          <w:lang w:val="uk-UA"/>
        </w:rPr>
        <w:t>С.</w:t>
      </w:r>
    </w:p>
    <w:p w14:paraId="66E689C8" w14:textId="77777777" w:rsidR="005260FB" w:rsidRDefault="005260FB" w:rsidP="00006C97">
      <w:pPr>
        <w:jc w:val="both"/>
        <w:rPr>
          <w:shd w:val="clear" w:color="auto" w:fill="FFFFFF"/>
          <w:lang w:val="uk-UA"/>
        </w:rPr>
      </w:pPr>
    </w:p>
    <w:p w14:paraId="3540A762" w14:textId="193543FE" w:rsidR="00FE06CE" w:rsidRDefault="00FE06CE" w:rsidP="00006C97">
      <w:pPr>
        <w:jc w:val="both"/>
        <w:rPr>
          <w:shd w:val="clear" w:color="auto" w:fill="FFFFFF"/>
          <w:lang w:val="uk-UA"/>
        </w:rPr>
      </w:pPr>
      <w:r w:rsidRPr="00FE06CE">
        <w:rPr>
          <w:shd w:val="clear" w:color="auto" w:fill="FFFFFF"/>
          <w:lang w:val="uk-UA"/>
        </w:rPr>
        <w:t>«</w:t>
      </w:r>
      <w:r w:rsidR="00830116">
        <w:rPr>
          <w:shd w:val="clear" w:color="auto" w:fill="FFFFFF"/>
          <w:lang w:val="uk-UA"/>
        </w:rPr>
        <w:t>1</w:t>
      </w:r>
      <w:r w:rsidR="007E7BA3">
        <w:rPr>
          <w:shd w:val="clear" w:color="auto" w:fill="FFFFFF"/>
          <w:lang w:val="uk-UA"/>
        </w:rPr>
        <w:t>3</w:t>
      </w:r>
      <w:r w:rsidRPr="00FE06CE">
        <w:rPr>
          <w:shd w:val="clear" w:color="auto" w:fill="FFFFFF"/>
          <w:lang w:val="uk-UA"/>
        </w:rPr>
        <w:t xml:space="preserve">» </w:t>
      </w:r>
      <w:r w:rsidR="00830116">
        <w:rPr>
          <w:shd w:val="clear" w:color="auto" w:fill="FFFFFF"/>
          <w:lang w:val="uk-UA"/>
        </w:rPr>
        <w:t>грудня</w:t>
      </w:r>
      <w:r w:rsidRPr="00FE06CE">
        <w:rPr>
          <w:shd w:val="clear" w:color="auto" w:fill="FFFFFF"/>
          <w:lang w:val="uk-UA"/>
        </w:rPr>
        <w:t xml:space="preserve"> 202</w:t>
      </w:r>
      <w:r w:rsidR="00830116">
        <w:rPr>
          <w:shd w:val="clear" w:color="auto" w:fill="FFFFFF"/>
          <w:lang w:val="uk-UA"/>
        </w:rPr>
        <w:t>2</w:t>
      </w:r>
      <w:r w:rsidRPr="00FE06CE">
        <w:rPr>
          <w:shd w:val="clear" w:color="auto" w:fill="FFFFFF"/>
          <w:lang w:val="uk-UA"/>
        </w:rPr>
        <w:t xml:space="preserve"> року</w:t>
      </w:r>
    </w:p>
    <w:sectPr w:rsidR="00FE06CE" w:rsidSect="006874A1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67"/>
    <w:rsid w:val="00006C97"/>
    <w:rsid w:val="000440DC"/>
    <w:rsid w:val="00074A67"/>
    <w:rsid w:val="000A2FD2"/>
    <w:rsid w:val="000F3D46"/>
    <w:rsid w:val="00157DDF"/>
    <w:rsid w:val="00161091"/>
    <w:rsid w:val="001E2ACC"/>
    <w:rsid w:val="00246FEC"/>
    <w:rsid w:val="002847A1"/>
    <w:rsid w:val="002C202C"/>
    <w:rsid w:val="002D2240"/>
    <w:rsid w:val="003749FC"/>
    <w:rsid w:val="003C2EBD"/>
    <w:rsid w:val="003D791B"/>
    <w:rsid w:val="003F2733"/>
    <w:rsid w:val="00423568"/>
    <w:rsid w:val="005260FB"/>
    <w:rsid w:val="00551BBC"/>
    <w:rsid w:val="0060160D"/>
    <w:rsid w:val="00607573"/>
    <w:rsid w:val="006874A1"/>
    <w:rsid w:val="006A462B"/>
    <w:rsid w:val="006B1430"/>
    <w:rsid w:val="006F6AA3"/>
    <w:rsid w:val="007047F8"/>
    <w:rsid w:val="007877B9"/>
    <w:rsid w:val="007B3E3F"/>
    <w:rsid w:val="007B6C06"/>
    <w:rsid w:val="007E7BA3"/>
    <w:rsid w:val="00820128"/>
    <w:rsid w:val="00830116"/>
    <w:rsid w:val="008A0044"/>
    <w:rsid w:val="008D4ADE"/>
    <w:rsid w:val="00970434"/>
    <w:rsid w:val="00A43F6A"/>
    <w:rsid w:val="00A44B39"/>
    <w:rsid w:val="00B06EDC"/>
    <w:rsid w:val="00B31AEE"/>
    <w:rsid w:val="00B611FE"/>
    <w:rsid w:val="00B76969"/>
    <w:rsid w:val="00BB10AA"/>
    <w:rsid w:val="00BB14C5"/>
    <w:rsid w:val="00BB38C2"/>
    <w:rsid w:val="00BF26F0"/>
    <w:rsid w:val="00C50A7C"/>
    <w:rsid w:val="00C75701"/>
    <w:rsid w:val="00C86025"/>
    <w:rsid w:val="00CE0D4C"/>
    <w:rsid w:val="00CF5773"/>
    <w:rsid w:val="00D4682E"/>
    <w:rsid w:val="00D93934"/>
    <w:rsid w:val="00DB1A9F"/>
    <w:rsid w:val="00DC1BA4"/>
    <w:rsid w:val="00DD6852"/>
    <w:rsid w:val="00E52EA4"/>
    <w:rsid w:val="00E55C37"/>
    <w:rsid w:val="00E77FA4"/>
    <w:rsid w:val="00EE3936"/>
    <w:rsid w:val="00F41841"/>
    <w:rsid w:val="00FE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4F369"/>
  <w15:chartTrackingRefBased/>
  <w15:docId w15:val="{85C2D171-CD1A-4A2A-8D16-C235F025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47F8"/>
    <w:pPr>
      <w:tabs>
        <w:tab w:val="center" w:pos="4153"/>
        <w:tab w:val="right" w:pos="8306"/>
      </w:tabs>
    </w:pPr>
    <w:rPr>
      <w:sz w:val="28"/>
    </w:rPr>
  </w:style>
  <w:style w:type="paragraph" w:customStyle="1" w:styleId="a4">
    <w:name w:val="Обычный (веб)"/>
    <w:basedOn w:val="a"/>
    <w:rsid w:val="007047F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1F1EB77F41641BB825CF759182A58" ma:contentTypeVersion="13" ma:contentTypeDescription="Create a new document." ma:contentTypeScope="" ma:versionID="4d3a4e4603f85e0c93f199a111d3fdba">
  <xsd:schema xmlns:xsd="http://www.w3.org/2001/XMLSchema" xmlns:xs="http://www.w3.org/2001/XMLSchema" xmlns:p="http://schemas.microsoft.com/office/2006/metadata/properties" xmlns:ns3="2c55f3ad-ae43-4bd4-8e48-e9b20706b61a" xmlns:ns4="d8c42d42-ac3d-455c-b986-01cb977623d7" targetNamespace="http://schemas.microsoft.com/office/2006/metadata/properties" ma:root="true" ma:fieldsID="a038c074106e6f7865ce111e6d9d3238" ns3:_="" ns4:_="">
    <xsd:import namespace="2c55f3ad-ae43-4bd4-8e48-e9b20706b61a"/>
    <xsd:import namespace="d8c42d42-ac3d-455c-b986-01cb977623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5f3ad-ae43-4bd4-8e48-e9b20706b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42d42-ac3d-455c-b986-01cb97762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216B8-3FD5-42CB-B2EF-67370E60D6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1A79BA-F3F8-4D51-A786-24E9337DF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0993C-0B9E-49E7-9A52-1BC2C29D5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5f3ad-ae43-4bd4-8e48-e9b20706b61a"/>
    <ds:schemaRef ds:uri="d8c42d42-ac3d-455c-b986-01cb97762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Приватне акціонерне товариство “Біловодський комбінат хлібопродуктів”</vt:lpstr>
    </vt:vector>
  </TitlesOfParts>
  <Company>RePack by SPecialiST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Приватне акціонерне товариство “Біловодський комбінат хлібопродуктів”</dc:title>
  <dc:subject/>
  <dc:creator>User</dc:creator>
  <cp:keywords/>
  <cp:lastModifiedBy>Семіда Наталія</cp:lastModifiedBy>
  <cp:revision>4</cp:revision>
  <cp:lastPrinted>2018-03-13T12:56:00Z</cp:lastPrinted>
  <dcterms:created xsi:type="dcterms:W3CDTF">2022-12-12T13:37:00Z</dcterms:created>
  <dcterms:modified xsi:type="dcterms:W3CDTF">2022-12-13T08:34:00Z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0x01010000D1F1EB77F41641BB825CF759182A58</vt:lpwstr>
  </property>
</Properties>
</file>